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Приложение</w:t>
      </w: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к постановлению администрации </w:t>
      </w: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МО  Саракташский поссовет</w:t>
      </w: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2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6224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от                        №</w:t>
      </w:r>
      <w:r w:rsidRPr="006224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</w:t>
      </w:r>
      <w:r w:rsidRPr="006224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</w:t>
      </w: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адресная Программа</w:t>
      </w: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"Переселение граждан Саракташского поссовета </w:t>
      </w:r>
      <w:proofErr w:type="gramStart"/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</w:t>
      </w:r>
      <w:proofErr w:type="gramEnd"/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аварийного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жилищного фонда" на 2013-2017 годы” </w:t>
      </w: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(далее –  Муниципальная программа по переселению граждан)</w:t>
      </w: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622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8" w:type="dxa"/>
        <w:tblInd w:w="108" w:type="dxa"/>
        <w:tblLook w:val="01E0" w:firstRow="1" w:lastRow="1" w:firstColumn="1" w:lastColumn="1" w:noHBand="0" w:noVBand="0"/>
      </w:tblPr>
      <w:tblGrid>
        <w:gridCol w:w="3224"/>
        <w:gridCol w:w="6844"/>
      </w:tblGrid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программы     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"Переселение граждан Саракташского поссовета из аварийного жилищного фонда" на 2013-2017 годы” </w:t>
            </w: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МО  Саракташский поссовет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Основные разработчики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администрация МО  Саракташский поссовет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Цели и задачи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основными целями Программы являются: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-переселение граждан из аварийного жилищного фонда;</w:t>
            </w:r>
          </w:p>
          <w:p w:rsidR="00622446" w:rsidRPr="00622446" w:rsidRDefault="00622446" w:rsidP="00622446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безопасных и благоприятных условий  проживания граждан;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-формирование адресного подхода к решению проблемы переселения граждан из многоквартирных домов, признанных до 1 января 2012 года в установленном порядке аварийными;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-стимулирование реформирования жилищно-коммунального комплекса.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Основными задачами Программы являются:                                                                                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ривлечение финансовой поддержки за счет средств Фонда содействия реформированию жилищно-коммунального хозяйства (далее – Фонд);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-подготовка условий и </w:t>
            </w: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разработка механизма 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переселения граждан из жилищного фонда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-регулирование отношений между  Фондом содействия реформированию жилищно-коммунального хозяйства, муниципальным образованием Саракташского района.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2446" w:rsidRPr="00622446" w:rsidTr="00407A62">
        <w:trPr>
          <w:trHeight w:val="459"/>
        </w:trPr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Срок реализации</w:t>
            </w: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2013-2017 годы</w:t>
            </w: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Перечень основных мероприятий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-формирование перечня многоквартирных домов,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признанных до 1 января 2012 года в установленном порядке аварийными и подлежащими сносу в связи с физическим износом в процессе их эксплуатации;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-обоснование объема средств на реализацию муниципальной программы по переселению граждан с указанием способов переселения граждан из аварийного жилищного фонда;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объема долевого финансирования за счет средств областного и  (или) местного бюджета на переселение граждан из аварийного жилищного фонда;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-формирование планируемых показателей выполнения </w:t>
            </w: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по переселению граждан;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-привлечение и аккумулирование бюджет</w:t>
            </w: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softHyphen/>
              <w:t>ных и внебюджетных финансовых ресурсов для реализации Программы;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администрация МО  Саракташский поссовет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622446" w:rsidRPr="00622446" w:rsidTr="00407A62">
        <w:trPr>
          <w:trHeight w:val="5846"/>
        </w:trPr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Объем долевого  финансирования</w:t>
            </w: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общий объем финансирования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Программе в 2013-2017гг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127 171 802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 в том числе:</w:t>
            </w:r>
          </w:p>
          <w:p w:rsidR="00622446" w:rsidRPr="00622446" w:rsidRDefault="00622446" w:rsidP="00622446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-средства Фонда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55 431 159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-средства областного бюджета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68 613 627 рублей; 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МО Саракташский поссовет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3 127 016 рублей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 числе :                                                  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 этапу 2013 год 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рублей.                                                                             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этапу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2014 год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46 997 250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в том числе:                                                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Фонда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18 840 093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                              -средства областного бюджета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–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26 366 867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МО Саракташский поссове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spellStart"/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1 790 290 рублей;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этапу 2015 год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15 710 710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в том числе:                                                 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Фонда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7 187 725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                              -средства областного бюджета(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7 649 960 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МО Саракташский поссовет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873 025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рублей.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этапу 2016 год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64 463 842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рублей, в том числе:                                                  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редства Фонда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29 403 341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рублей;                              -средства областного бюджета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– 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34 596 800  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МО Саракташский поссовет (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прогнозно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– 463 701 рублей.</w:t>
            </w: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-обеспечение органами местного самоуправления безопасных и благоприятных условий проживания граждан;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-переселение семей, проживающих в многоквартирных домах, признанных до 01 января 2012 года в установленном порядке аварийными и подлежащими сносу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22446" w:rsidRPr="00622446" w:rsidTr="00407A62">
        <w:tc>
          <w:tcPr>
            <w:tcW w:w="322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t>Система организации контроля</w:t>
            </w:r>
          </w:p>
        </w:tc>
        <w:tc>
          <w:tcPr>
            <w:tcW w:w="6844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Общий  контроль за  ходом исполнения Программы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осуществляет Администрация Саракташского поссовета</w:t>
            </w:r>
          </w:p>
        </w:tc>
      </w:tr>
    </w:tbl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sub_1100"/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Содержание проблемы</w:t>
      </w:r>
    </w:p>
    <w:bookmarkEnd w:id="0"/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" w:name="sub_1200"/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Ненадлежащее содержание жилищного фонда и отсутствие средств на проведение его реконструкции являются причинами ежегодного роста объемов аварийного жилищного фонда. Финансирование мероприятий по переселению граждан из аварийного жилищного фонда должно привести к снижению этих показателей. Данные проблемы носят межотраслевой и межведомственный характер, не могут быть решены в пределах одного финансового года и требуют значительных бюджетных и внебюджетных расходов. Консолидация бюджетных средств, внебюджетных источников, предусмотренных Федеральным законом, окажет положительное влияние на социальное благополучие в МО Саракташский поссовет, предотвратит угрозу жизни и безопасности граждан, проживающих в домах, признанных в установленном порядке</w:t>
      </w:r>
      <w:r w:rsidRPr="00622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аварийными и подлежащими сносу.</w:t>
      </w:r>
    </w:p>
    <w:p w:rsidR="00622446" w:rsidRPr="00622446" w:rsidRDefault="00622446" w:rsidP="00622446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подготовлена на основе анализа существующего технического состояния многоквартирных домов, находящихся на территории МО Саракташский поссовет,  при   условии  соблюдения  установленного  действующим законодательством порядка признания таких домов аварийными и подлежащими сносу.</w:t>
      </w:r>
      <w:r w:rsidRPr="00622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оказания помощи гражданам и в соответствии с Федеральным законом предполагается участие Фонда,  органов местного самоуправления в мероприятиях по переселению из аварийного жилищного фонда путем привлечения на эти цели бюджетных и внебюджетных финансовых средств различных  уровней.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цели и задачи Программы</w:t>
      </w:r>
      <w:bookmarkStart w:id="2" w:name="sub_1300"/>
      <w:bookmarkEnd w:id="1"/>
    </w:p>
    <w:p w:rsidR="00622446" w:rsidRPr="00622446" w:rsidRDefault="00622446" w:rsidP="0062244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разработана в рамках реализации Федерального закона от 21 июля </w:t>
      </w:r>
      <w:smartTag w:uri="urn:schemas-microsoft-com:office:smarttags" w:element="metricconverter">
        <w:smartTagPr>
          <w:attr w:name="ProductID" w:val="2007 г"/>
        </w:smartTagPr>
        <w:r w:rsidRPr="006224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2007 г</w:t>
        </w:r>
      </w:smartTag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№185-ФЗ «О Фонде содействия реформированию жилищно-коммунального хозяйства» для предоставления финансовой поддержки Фонда содействия реформированию жилищно-коммунального хозяйства муниципальному образованию Саракташский поссовет, выполнившему условия реформирования жилищно-коммунального хозяйства согласно статье 14 Закона о Фонде.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Программы являются: - переселение граждан из аварийного жилищного фонда; 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-создание безопасных и благоприятных условий проживания граждан; 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адресного подхода к решению проблемы переселения граждан из многоквартирных домов, признанных до 1 января 2012 года в установленном порядке аварийными.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реформирования жилищно-коммунального  комплекса.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Программы будут решаться следующие основные задачи: 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-привлечение финансовой поддержки за счет средств Фонда содействия реформированию жилищно-коммунального хозяйства; 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-выработка механизмов предоставления жилых помещений переселяемым гражданам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-регулирование отношений между Фондом содействия реформированию жилищно-коммунального хозяйства и администрацией МО Саракташский поссовет.           </w:t>
      </w:r>
    </w:p>
    <w:p w:rsidR="00622446" w:rsidRPr="00622446" w:rsidRDefault="00622446" w:rsidP="00622446">
      <w:pPr>
        <w:tabs>
          <w:tab w:val="num" w:pos="342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Сроки и этапы реализации Программы</w:t>
      </w:r>
      <w:bookmarkEnd w:id="2"/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Срок реализации Программы – 2013-2017 годы.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sub_1400"/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Основные направления реализации Программы</w:t>
      </w:r>
      <w:bookmarkStart w:id="4" w:name="sub_1401"/>
      <w:bookmarkEnd w:id="3"/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реализации мероприятий Программы необходимо исходить из следующих положений: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решений и проведение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хозяйства, средств областного бюджета и местного бюджета производится в соответствии с Жилищным кодексом Российской Федерации;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-жилое помещение, предоставляемое гражданам по договорам социального найма в связи с выселением, в соответствии со статьей 89 ЖК РФ, должно быть равнозначным по площади ранее занимаемому жилому помещению;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-предоставление собственнику взамен изымаемого жилого помещения, иное жилое помещение путем заключения договора мены в соответствии со статьей 32 ЖК РФ;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-земельный участок,  на котором расположен многоквартирный дом, признанный аварийным и подлежащим сносу, подлежит изъятию для муниципальных нужд в порядке, установленном федеральным и областным законодательством.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Переселение граждан из аварийного жилищного фонда  осуществляется следующим способом переселения: 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жилых помещений у застройщика</w:t>
      </w: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первичном рынке недвижимости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Организационные мероприятия по реализации Программы предусматривают: </w:t>
      </w:r>
    </w:p>
    <w:p w:rsidR="00622446" w:rsidRPr="00622446" w:rsidRDefault="00622446" w:rsidP="00622446">
      <w:pPr>
        <w:tabs>
          <w:tab w:val="left" w:pos="2880"/>
        </w:tabs>
        <w:autoSpaceDE w:val="0"/>
        <w:autoSpaceDN w:val="0"/>
        <w:adjustRightInd w:val="0"/>
        <w:spacing w:before="108" w:after="108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 сбора и обобщение информации о сносе жилых домов, не подлежащих капитальному ремонту или реконструкции, и использовании освобожденных земельных участков для строительства новых объектов градостроительной деятельности и иных целей в соответствии с Земельным кодексом Российской Федерации и Градостроительным кодексом Российской Федерации, а также разработка механизма контроля за использованием освобожденных земельных участков. </w:t>
      </w:r>
      <w:proofErr w:type="gramEnd"/>
    </w:p>
    <w:bookmarkEnd w:id="4"/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5. </w:t>
      </w:r>
      <w:r w:rsidRPr="00622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Объемы и источники финансирования Программы</w:t>
      </w: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Фонда и средства областного и (или) местного бюджета, направляемые на переселение граждан из аварийного жилищного фонда, могут использоваться только на переселение граждан, проживающих, в многоквартирных домах, признанных до 01 января 2012 года в установленном порядке аварийными и подлежащими сносу в связи с физическим износом в процессе их эксплуатации по Перечню многоквартирных домов согласно Приложения 1 к настоящей Программе.</w:t>
      </w:r>
      <w:proofErr w:type="gramEnd"/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580"/>
        <w:gridCol w:w="1354"/>
        <w:gridCol w:w="930"/>
        <w:gridCol w:w="1167"/>
        <w:gridCol w:w="997"/>
        <w:gridCol w:w="1160"/>
        <w:gridCol w:w="1005"/>
        <w:gridCol w:w="1022"/>
      </w:tblGrid>
      <w:tr w:rsidR="00622446" w:rsidRPr="00622446" w:rsidTr="00407A62">
        <w:trPr>
          <w:trHeight w:val="490"/>
        </w:trPr>
        <w:tc>
          <w:tcPr>
            <w:tcW w:w="1994" w:type="dxa"/>
            <w:vMerge w:val="restart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34" w:type="dxa"/>
            <w:gridSpan w:val="2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2013 году</w:t>
            </w:r>
          </w:p>
        </w:tc>
        <w:tc>
          <w:tcPr>
            <w:tcW w:w="2097" w:type="dxa"/>
            <w:gridSpan w:val="2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в 2014 году</w:t>
            </w:r>
          </w:p>
        </w:tc>
        <w:tc>
          <w:tcPr>
            <w:tcW w:w="2157" w:type="dxa"/>
            <w:gridSpan w:val="2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в 2015 году</w:t>
            </w:r>
          </w:p>
        </w:tc>
        <w:tc>
          <w:tcPr>
            <w:tcW w:w="2026" w:type="dxa"/>
            <w:gridSpan w:val="2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Финансирование в 2016 году</w:t>
            </w:r>
          </w:p>
        </w:tc>
      </w:tr>
      <w:tr w:rsidR="00622446" w:rsidRPr="00622446" w:rsidTr="00407A62">
        <w:trPr>
          <w:trHeight w:val="489"/>
        </w:trPr>
        <w:tc>
          <w:tcPr>
            <w:tcW w:w="1994" w:type="dxa"/>
            <w:vMerge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5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30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7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997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60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005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22" w:type="dxa"/>
            <w:shd w:val="clear" w:color="auto" w:fill="auto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622446" w:rsidRPr="00622446" w:rsidTr="00407A62">
        <w:trPr>
          <w:trHeight w:val="466"/>
        </w:trPr>
        <w:tc>
          <w:tcPr>
            <w:tcW w:w="199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Фонда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40,09</w:t>
            </w:r>
          </w:p>
        </w:tc>
        <w:tc>
          <w:tcPr>
            <w:tcW w:w="116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18 840 093</w:t>
            </w:r>
          </w:p>
        </w:tc>
        <w:tc>
          <w:tcPr>
            <w:tcW w:w="99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45,75</w:t>
            </w:r>
          </w:p>
        </w:tc>
        <w:tc>
          <w:tcPr>
            <w:tcW w:w="116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7 187 725</w:t>
            </w:r>
          </w:p>
        </w:tc>
        <w:tc>
          <w:tcPr>
            <w:tcW w:w="1005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45,61</w:t>
            </w:r>
          </w:p>
        </w:tc>
        <w:tc>
          <w:tcPr>
            <w:tcW w:w="1022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29 403 341</w:t>
            </w:r>
          </w:p>
        </w:tc>
      </w:tr>
      <w:tr w:rsidR="00622446" w:rsidRPr="00622446" w:rsidTr="00407A62">
        <w:trPr>
          <w:trHeight w:val="948"/>
        </w:trPr>
        <w:tc>
          <w:tcPr>
            <w:tcW w:w="199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  <w:vMerge w:val="restart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59,91</w:t>
            </w:r>
          </w:p>
        </w:tc>
        <w:tc>
          <w:tcPr>
            <w:tcW w:w="116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26 366 867</w:t>
            </w:r>
          </w:p>
        </w:tc>
        <w:tc>
          <w:tcPr>
            <w:tcW w:w="997" w:type="dxa"/>
            <w:vMerge w:val="restart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54,25</w:t>
            </w:r>
          </w:p>
        </w:tc>
        <w:tc>
          <w:tcPr>
            <w:tcW w:w="116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7 649 960</w:t>
            </w:r>
          </w:p>
        </w:tc>
        <w:tc>
          <w:tcPr>
            <w:tcW w:w="1005" w:type="dxa"/>
            <w:vMerge w:val="restart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54,39</w:t>
            </w:r>
          </w:p>
        </w:tc>
        <w:tc>
          <w:tcPr>
            <w:tcW w:w="1022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34 596 800</w:t>
            </w:r>
          </w:p>
        </w:tc>
      </w:tr>
      <w:tr w:rsidR="00622446" w:rsidRPr="00622446" w:rsidTr="00407A62">
        <w:trPr>
          <w:trHeight w:val="715"/>
        </w:trPr>
        <w:tc>
          <w:tcPr>
            <w:tcW w:w="199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МО Саракташский поссовет</w:t>
            </w:r>
          </w:p>
        </w:tc>
        <w:tc>
          <w:tcPr>
            <w:tcW w:w="58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  <w:vMerge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1 790 290</w:t>
            </w:r>
          </w:p>
        </w:tc>
        <w:tc>
          <w:tcPr>
            <w:tcW w:w="997" w:type="dxa"/>
            <w:vMerge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873 025</w:t>
            </w:r>
          </w:p>
        </w:tc>
        <w:tc>
          <w:tcPr>
            <w:tcW w:w="1005" w:type="dxa"/>
            <w:vMerge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463 701</w:t>
            </w:r>
          </w:p>
        </w:tc>
      </w:tr>
      <w:tr w:rsidR="00622446" w:rsidRPr="00622446" w:rsidTr="00407A62">
        <w:trPr>
          <w:trHeight w:val="233"/>
        </w:trPr>
        <w:tc>
          <w:tcPr>
            <w:tcW w:w="199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4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997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0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1005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22" w:type="dxa"/>
          </w:tcPr>
          <w:p w:rsidR="00622446" w:rsidRPr="00622446" w:rsidRDefault="00622446" w:rsidP="006224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</w:tr>
    </w:tbl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финансирования Программы рассчитан исходя из удельной стоимости </w:t>
      </w:r>
      <w:smartTag w:uri="urn:schemas-microsoft-com:office:smarttags" w:element="metricconverter">
        <w:smartTagPr>
          <w:attr w:name="ProductID" w:val="1 кв. метра"/>
        </w:smartTagPr>
        <w:r w:rsidRPr="006224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кв. метра</w:t>
        </w:r>
      </w:smartTag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площади жилья  в зависимости от способа переселения в 2016 году 29230 рублей за 1 </w:t>
      </w:r>
      <w:proofErr w:type="spell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</w:t>
      </w:r>
      <w:proofErr w:type="spellEnd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местного бюджета осуществляется финансирование расходов: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случае предоставления жилых помещений для переселения граждан из аварийного жилищного фонда по цене превышающей удельную стоимость 1 квадратного метра общей площади жилого помещения определенной в размере 29230 рублей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 предоставления гражданину, переселяемому из аварийного жилищного фонда, жилого помещения, общая площадь которого превышает общую площадь ранее занимаемого им жилого помещения, но не более определяемой в соответствии с жилищным законодательством нормы предоставления площади жилого помещения на одного человека. На эти цели необходимо   24978000 рублей, в том числе по годам: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2013г- 0 рублей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2014год – 4360000 рублей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2015год – 4900000 рублей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2016год – 15718000 рублей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планируется ликвидировать 4437,0 </w:t>
      </w:r>
      <w:proofErr w:type="spell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общей площади аварийных жилых помещений.</w:t>
      </w:r>
    </w:p>
    <w:p w:rsidR="00622446" w:rsidRPr="00622446" w:rsidRDefault="00622446" w:rsidP="00622446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Взамен ликвидируемых помещений для переселяемых граждан планируется предоставить не менее  4437,0 </w:t>
      </w:r>
      <w:proofErr w:type="spellStart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жилья.</w:t>
      </w:r>
    </w:p>
    <w:p w:rsidR="00622446" w:rsidRPr="00622446" w:rsidRDefault="00622446" w:rsidP="00622446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Оценка эффективности и организация </w:t>
      </w:r>
      <w:proofErr w:type="gramStart"/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 </w:t>
      </w:r>
    </w:p>
    <w:p w:rsidR="00622446" w:rsidRPr="00622446" w:rsidRDefault="00622446" w:rsidP="0062244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 Программы</w:t>
      </w:r>
    </w:p>
    <w:p w:rsidR="00622446" w:rsidRPr="00622446" w:rsidRDefault="00622446" w:rsidP="0062244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2446" w:rsidRPr="00622446" w:rsidRDefault="00622446" w:rsidP="0062244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Оценка эффективности социально-экономических последствий реализации</w:t>
      </w:r>
      <w:r w:rsidRPr="00622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будет производиться на основе системы индикаторов, которые должны представлять собой количественные показатели. Система индикаторов обеспечит мониторинг реальной динамики изменений в количестве граждан, проживающих в аварийном жилищном фонде, и в количестве аварийного жилищного фонда, расположенного на территории муниципального образования  Саракташский поссовет с целью уточнения или корректировки поставленных задач.</w:t>
      </w:r>
    </w:p>
    <w:p w:rsidR="00622446" w:rsidRPr="00622446" w:rsidRDefault="00622446" w:rsidP="00622446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носит социальный характер, основным критерием эффективности которой является количество семей, переселенных из аварийного жилищного фонда.</w:t>
      </w:r>
    </w:p>
    <w:p w:rsidR="00622446" w:rsidRPr="00622446" w:rsidRDefault="00622446" w:rsidP="00622446">
      <w:pPr>
        <w:keepNext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2013-2017 годах планируется переселить 260 человек из    многоквартирных домов, признанных аварийными и непригодными для проживания до 01 января </w:t>
      </w:r>
      <w:smartTag w:uri="urn:schemas-microsoft-com:office:smarttags" w:element="metricconverter">
        <w:smartTagPr>
          <w:attr w:name="ProductID" w:val="2012 г"/>
        </w:smartTagPr>
        <w:r w:rsidRPr="0062244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2012 г</w:t>
        </w:r>
      </w:smartTag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2446" w:rsidRPr="00622446" w:rsidRDefault="00622446" w:rsidP="0062244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критериями эффективности расходования бюджетных средств  должны служить:</w:t>
      </w:r>
    </w:p>
    <w:p w:rsidR="00622446" w:rsidRPr="00622446" w:rsidRDefault="00622446" w:rsidP="00622446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приобретения у застройщиков жилищного фонда для муниципальных нужд;</w:t>
      </w:r>
    </w:p>
    <w:p w:rsidR="00622446" w:rsidRPr="00622446" w:rsidRDefault="00622446" w:rsidP="00622446">
      <w:pPr>
        <w:keepNext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аварийного жилищного фонда;</w:t>
      </w:r>
    </w:p>
    <w:p w:rsidR="00622446" w:rsidRPr="00622446" w:rsidRDefault="00622446" w:rsidP="00622446">
      <w:pPr>
        <w:keepNext/>
        <w:tabs>
          <w:tab w:val="left" w:pos="679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комплексное освоение территории после ликвидации аварийного жилищного фонда.</w:t>
      </w:r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22446" w:rsidRPr="00622446" w:rsidSect="00433016">
          <w:pgSz w:w="11906" w:h="16838"/>
          <w:pgMar w:top="720" w:right="720" w:bottom="426" w:left="900" w:header="709" w:footer="709" w:gutter="0"/>
          <w:cols w:space="708"/>
          <w:docGrid w:linePitch="360"/>
        </w:sect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622446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 xml:space="preserve">                                                       + Ё</w:t>
      </w:r>
      <w:proofErr w:type="gramStart"/>
      <w:r w:rsidRPr="00622446">
        <w:rPr>
          <w:rFonts w:ascii="Times New Roman" w:eastAsia="Times New Roman" w:hAnsi="Times New Roman" w:cs="Times New Roman"/>
          <w:sz w:val="14"/>
          <w:szCs w:val="14"/>
          <w:lang w:eastAsia="ru-RU"/>
        </w:rPr>
        <w:t>1</w:t>
      </w:r>
      <w:proofErr w:type="gramEnd"/>
      <w:r w:rsidRPr="0062244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622446" w:rsidRPr="00622446" w:rsidRDefault="00622446" w:rsidP="00622446">
      <w:pPr>
        <w:keepNext/>
        <w:spacing w:after="0" w:line="240" w:lineRule="auto"/>
        <w:ind w:left="118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Приложение № 1                                           </w:t>
      </w:r>
    </w:p>
    <w:p w:rsidR="00622446" w:rsidRPr="00622446" w:rsidRDefault="00622446" w:rsidP="00622446">
      <w:pPr>
        <w:keepNext/>
        <w:spacing w:after="0" w:line="240" w:lineRule="auto"/>
        <w:ind w:left="118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муниципальной адресной Программе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"Переселение граждан Саракташского поссовета из аварийного жилищного фонда" на 2013-2017 годы”.</w:t>
      </w:r>
    </w:p>
    <w:p w:rsidR="00622446" w:rsidRPr="00622446" w:rsidRDefault="00622446" w:rsidP="00622446">
      <w:pPr>
        <w:keepNext/>
        <w:spacing w:after="0" w:line="240" w:lineRule="auto"/>
        <w:ind w:left="9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аварийных многоквартирных домов</w:t>
      </w: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252" w:tblpY="81"/>
        <w:tblW w:w="1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700"/>
        <w:gridCol w:w="540"/>
        <w:gridCol w:w="900"/>
        <w:gridCol w:w="720"/>
        <w:gridCol w:w="720"/>
        <w:gridCol w:w="495"/>
        <w:gridCol w:w="657"/>
        <w:gridCol w:w="739"/>
        <w:gridCol w:w="391"/>
        <w:gridCol w:w="567"/>
        <w:gridCol w:w="425"/>
        <w:gridCol w:w="851"/>
        <w:gridCol w:w="850"/>
        <w:gridCol w:w="605"/>
        <w:gridCol w:w="954"/>
        <w:gridCol w:w="993"/>
        <w:gridCol w:w="1017"/>
        <w:gridCol w:w="917"/>
        <w:gridCol w:w="586"/>
      </w:tblGrid>
      <w:tr w:rsidR="00622446" w:rsidRPr="00622446" w:rsidTr="00407A62">
        <w:trPr>
          <w:trHeight w:val="36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МКД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Документ,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подтверждающий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признание МКД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аварийным</w:t>
            </w:r>
            <w:proofErr w:type="gramEnd"/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Планируемая дата  окончания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переселения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Планируемая дата сноса / реконструкции МКД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жителей всего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Число жителей планируемых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к переселению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жилых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помещений МКД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расселяемых жилых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помещений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Расселяемая площадь жилых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помещений</w:t>
            </w:r>
          </w:p>
        </w:tc>
        <w:tc>
          <w:tcPr>
            <w:tcW w:w="4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 переселения граждан</w:t>
            </w:r>
          </w:p>
        </w:tc>
      </w:tr>
      <w:tr w:rsidR="00622446" w:rsidRPr="00622446" w:rsidTr="00407A62">
        <w:trPr>
          <w:trHeight w:val="31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622446" w:rsidRPr="00622446" w:rsidTr="00407A62">
        <w:trPr>
          <w:trHeight w:val="2106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частная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частная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собственность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Фонда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бюджета субъекта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Российской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Федерации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счет средств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местного бюджета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Внебюджетные/дополнительные источники финансирования</w:t>
            </w:r>
          </w:p>
        </w:tc>
      </w:tr>
      <w:tr w:rsidR="00622446" w:rsidRPr="00622446" w:rsidTr="00407A62">
        <w:trPr>
          <w:trHeight w:val="36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622446" w:rsidRPr="00622446" w:rsidTr="00407A62">
        <w:trPr>
          <w:trHeight w:val="36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22446" w:rsidRPr="00622446" w:rsidTr="00407A62">
        <w:trPr>
          <w:trHeight w:val="362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по МО Саракташский поссовет Саракташского района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Оренбургской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области2013-2017 годы,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127 171 802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55 431 159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68 613 627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3 127 016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489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МО Саракташский поссовет Саракташского района Оренбургской области2013-2017 годы, с финансовой поддержкой Фонда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4437,0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127 171 802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55 431 159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68 613 627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3 127 016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396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МО Саракташский поссовет  Саракташского района Оренбургской области 2013-2017 годы, без финансовой поддержки 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77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этапу 2014 года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52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2014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46 997 250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18 840 093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26 366 867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365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1672,5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46 997 250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18 840 093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26 366 867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1 790 290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ул.Семафорная.4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4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617,9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17 362 990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6 960 415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9 741 158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661 417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аракташ,ул.Вокзальная,129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616,6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17 326 460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6 945 770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9 720 664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660 026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аракташ,ул.Чкалова,41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IV 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2015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438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12 307 800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4 933 908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6 905 045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468 847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по этапу 2014 года   без финансовой поддержки Фонда по МО Саракташский </w:t>
            </w: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поссовет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tabs>
                <w:tab w:val="left" w:pos="5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Всего  по этапу 2015 года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7 649 960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873 025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2015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7 649 960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873 025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1554,3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560,3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7 187 725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7 649 960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873 025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ул.Депутатская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2016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1 480 870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677 505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721 075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82 290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Рыбный 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2016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192,2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5 400 820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2 470 901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2 629 802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300 117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п. Саракташ, пер. Железнодорожный, 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2016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1 486 490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680 076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723 811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82 603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ул.Чкалова,49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2016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2 349 160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1 074 752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1 143 868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130 540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аракташ,ул.Советская,15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IV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2016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4 993 370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2 284 491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2 431 404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277 475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2015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этапу 2016 года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2 503,2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29 403 341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34 596 800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463 701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2016 года  с финансовой поддержкой Фонда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2 503,2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29 403 341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34 596 800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463 701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 Саракташского района Оренбургской области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2 503,2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29 403 341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34 596 800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463 701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аракташ.ул.Суворова,3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2 619 008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1 194 585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1 405 583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18 840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аракташул.Депутатская,39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3 069 150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1 399 913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1 647 168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22 069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аракташ,ул.Советская,16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175,1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5 118 173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2 334 507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2 746 848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36 818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аракташ,ул.Элеваторная,2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476,5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13 928 095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6 352 902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7 475 005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100 188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 Пушкина.84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5 942 459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2 710 482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3 189 231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42 746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аракташ,пер.Рыбный,37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206,7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6 041 841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2 755 812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3 242 567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43 462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аракташ,пер.Железнодорожный,26А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 xml:space="preserve"> 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729,5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19 777 018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8 020 721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10 614 036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142 261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аракташ,ул.Советская,22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08" w:hanging="2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15.12.2011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III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квартал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val="en-US" w:eastAsia="ru-RU"/>
              </w:rPr>
              <w:t>IV</w:t>
            </w:r>
            <w:r w:rsidRPr="0062244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квартал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sz w:val="12"/>
                  <w:szCs w:val="12"/>
                  <w:lang w:eastAsia="ru-RU"/>
                </w:rPr>
                <w:t>2017 г</w:t>
              </w:r>
            </w:smartTag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ind w:left="-1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7 968 098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3 634 419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4 276 362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57 317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trHeight w:val="150"/>
        </w:trPr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2016 года   без финансовой поддержки Фонда МО Саракташский поссовет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 главы Саракташского поссовета                                                                                            Н.Н. Слепушкин</w:t>
      </w: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left="11880"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left="11880"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2 </w:t>
      </w:r>
    </w:p>
    <w:p w:rsidR="00622446" w:rsidRPr="00622446" w:rsidRDefault="00622446" w:rsidP="00622446">
      <w:pPr>
        <w:keepNext/>
        <w:spacing w:after="0" w:line="240" w:lineRule="auto"/>
        <w:ind w:left="1188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муниципальной адресной Программе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"Переселение граждан Саракташского поссовета из аварийного жилищного фонда" на 2013-2017 годы”.</w:t>
      </w: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 аварийных многоквартирных домов по способам переселения</w:t>
      </w:r>
    </w:p>
    <w:p w:rsidR="00622446" w:rsidRPr="00622446" w:rsidRDefault="00622446" w:rsidP="00622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42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06"/>
        <w:gridCol w:w="4210"/>
        <w:gridCol w:w="981"/>
        <w:gridCol w:w="1179"/>
        <w:gridCol w:w="709"/>
        <w:gridCol w:w="711"/>
        <w:gridCol w:w="33"/>
        <w:gridCol w:w="850"/>
        <w:gridCol w:w="1122"/>
        <w:gridCol w:w="12"/>
        <w:gridCol w:w="1132"/>
        <w:gridCol w:w="656"/>
        <w:gridCol w:w="75"/>
        <w:gridCol w:w="1005"/>
        <w:gridCol w:w="1080"/>
        <w:gridCol w:w="54"/>
      </w:tblGrid>
      <w:tr w:rsidR="00622446" w:rsidRPr="00622446" w:rsidTr="00407A62">
        <w:trPr>
          <w:trHeight w:val="689"/>
        </w:trPr>
        <w:tc>
          <w:tcPr>
            <w:tcW w:w="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МКД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жилых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помещений у застройщиков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жилых помещений у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лиц, не являющихся застройщиком</w:t>
            </w:r>
          </w:p>
        </w:tc>
        <w:tc>
          <w:tcPr>
            <w:tcW w:w="22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Выкуп жилых помещений у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собственников</w:t>
            </w:r>
          </w:p>
        </w:tc>
      </w:tr>
      <w:tr w:rsidR="00622446" w:rsidRPr="00622446" w:rsidTr="00407A62">
        <w:trPr>
          <w:trHeight w:val="210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2446" w:rsidRPr="00622446" w:rsidTr="00407A62">
        <w:trPr>
          <w:gridAfter w:val="1"/>
          <w:wAfter w:w="54" w:type="dxa"/>
          <w:trHeight w:val="1985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Расселяемая площадь жилых помещений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</w:t>
            </w:r>
          </w:p>
        </w:tc>
      </w:tr>
      <w:tr w:rsidR="00622446" w:rsidRPr="00622446" w:rsidTr="00407A62">
        <w:trPr>
          <w:gridAfter w:val="1"/>
          <w:wAfter w:w="54" w:type="dxa"/>
          <w:trHeight w:val="184"/>
        </w:trPr>
        <w:tc>
          <w:tcPr>
            <w:tcW w:w="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22446" w:rsidRPr="00622446" w:rsidTr="00407A62">
        <w:trPr>
          <w:gridAfter w:val="1"/>
          <w:wAfter w:w="54" w:type="dxa"/>
          <w:trHeight w:val="134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</w:tc>
      </w:tr>
      <w:tr w:rsidR="00622446" w:rsidRPr="00622446" w:rsidTr="00407A62">
        <w:trPr>
          <w:gridAfter w:val="1"/>
          <w:wAfter w:w="54" w:type="dxa"/>
          <w:trHeight w:val="134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по МО Саракташский поссовет Саракташского района Оренбургской области 2013-2017 годы,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127 171 802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127 171 802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58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по МО Саракташский поссовет Саракташского района Оренбургской области 2013-2017 годы, с финансовой поддержкой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127 171 802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127 171 802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406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по МО Саракташский поссовет Саракташского района Оренбургской области 2013-2017 годы, без финансовой поддержки  Фонда 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Всего  по этапу 2014 года,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2014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46 997 250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ул.Семафорная.4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17362990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аракташ,ул.Вокзальная,129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17362460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17362460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аракташ,ул.Чкалова,41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12307800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12307800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2014 года   без финансовой поддержки Фонда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этапу 2015 года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2015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15 710 710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Железнодорожный д.26а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1 486 490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1 486 490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пер. Рыбный д.37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5 400 820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5 400 820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Ул. Депутатская д.39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1 480 870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1 480 870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ул.Чкалова,49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2349160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аракташ,ул.Советская,15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4993370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4993370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2015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 по этапу 2016 года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т.ч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2016 года  с финансовой поддержкой Фонда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 по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64 463 842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аракташ.ул.Суворова,3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2 619 008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2 619 008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аракташул.Депутатская,39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3 069 150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3 069 150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аракташ,ул.Советская,16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5 118 173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5 118 173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аракташ,ул.Элеваторная,2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13 928 095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13 928 095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ул</w:t>
            </w:r>
            <w:proofErr w:type="spell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Пушкина.84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5 942 459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5 942 459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аракташ,пер.Рыбный,37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6 041 841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6 041 841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аракташ,пер.Железнодорожный,26А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19 777 018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676,6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19 777 018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п. Саракташ, ул.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Советская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, 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7 968 098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7 968 098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22446" w:rsidRPr="00622446" w:rsidTr="00407A62">
        <w:trPr>
          <w:gridAfter w:val="1"/>
          <w:wAfter w:w="54" w:type="dxa"/>
          <w:trHeight w:val="300"/>
        </w:trPr>
        <w:tc>
          <w:tcPr>
            <w:tcW w:w="4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Всего по этапу 2016 года   без финансовой поддержки Фонда МО Саракташский поссовет Саракташского района Оренбургской области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 главы Саракташского поссовета                                                                          Н.Н. Слепушкин</w:t>
      </w: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left="11880" w:right="-2875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Приложение 3 к 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муниципальной адресной Программе</w:t>
      </w: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/>
        <w:t>"Переселение граждан Саракташского поссовета</w:t>
      </w:r>
    </w:p>
    <w:p w:rsidR="00622446" w:rsidRPr="00622446" w:rsidRDefault="00622446" w:rsidP="00622446">
      <w:pPr>
        <w:spacing w:after="0" w:line="240" w:lineRule="auto"/>
        <w:ind w:left="11880" w:right="-287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2244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из аварийного жилищного фонда" на 2013-2017 годы”.</w:t>
      </w:r>
    </w:p>
    <w:p w:rsidR="00622446" w:rsidRPr="00622446" w:rsidRDefault="00622446" w:rsidP="00622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показатели выполнения региональной адресной программы </w:t>
      </w: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переселению граждан из аварийного жилищного фонда</w:t>
      </w: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61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43"/>
        <w:gridCol w:w="2274"/>
        <w:gridCol w:w="710"/>
        <w:gridCol w:w="709"/>
        <w:gridCol w:w="709"/>
        <w:gridCol w:w="708"/>
        <w:gridCol w:w="850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622446" w:rsidRPr="00622446" w:rsidTr="00407A62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</w:pPr>
          </w:p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п</w:t>
            </w:r>
            <w:proofErr w:type="gramEnd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ru-RU"/>
              </w:rPr>
              <w:t>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МО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Расселенная площадь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Количество расселенных помещений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Количество переселенных жителей</w:t>
            </w:r>
          </w:p>
        </w:tc>
      </w:tr>
      <w:tr w:rsidR="00622446" w:rsidRPr="00622446" w:rsidTr="00407A62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2013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2014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2015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2016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2017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2013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2014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2015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2016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2017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2013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2014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2015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2016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22446">
                <w:rPr>
                  <w:rFonts w:ascii="Times New Roman" w:eastAsia="Times New Roman" w:hAnsi="Times New Roman" w:cs="Times New Roman"/>
                  <w:b/>
                  <w:color w:val="000000"/>
                  <w:sz w:val="16"/>
                  <w:szCs w:val="16"/>
                  <w:lang w:eastAsia="ru-RU"/>
                </w:rPr>
                <w:t>2017 г</w:t>
              </w:r>
            </w:smartTag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622446" w:rsidRPr="00622446" w:rsidTr="00407A62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чел.</w:t>
            </w:r>
          </w:p>
        </w:tc>
      </w:tr>
      <w:tr w:rsidR="00622446" w:rsidRPr="00622446" w:rsidTr="00407A62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622446" w:rsidRPr="00622446" w:rsidTr="00407A62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Итого по программе: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622446" w:rsidRPr="00622446" w:rsidTr="00407A62">
        <w:trPr>
          <w:trHeight w:val="142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Саракташский поссовет </w:t>
            </w: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4437,0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260</w:t>
            </w:r>
          </w:p>
        </w:tc>
      </w:tr>
      <w:tr w:rsidR="00622446" w:rsidRPr="00622446" w:rsidTr="00407A62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622446" w:rsidRPr="00622446" w:rsidTr="00407A62">
        <w:trPr>
          <w:trHeight w:val="20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Саракташский поссовет </w:t>
            </w: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</w:tr>
      <w:tr w:rsidR="00622446" w:rsidRPr="00622446" w:rsidTr="00407A62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22446" w:rsidRPr="00622446" w:rsidTr="00407A62">
        <w:trPr>
          <w:trHeight w:val="20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Саракташский поссовет </w:t>
            </w: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622446" w:rsidRPr="00622446" w:rsidTr="00407A62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</w:tr>
      <w:tr w:rsidR="00622446" w:rsidRPr="00622446" w:rsidTr="00407A62">
        <w:trPr>
          <w:trHeight w:val="18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2446" w:rsidRPr="00622446" w:rsidRDefault="00622446" w:rsidP="006224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 Саракташский поссовет </w:t>
            </w:r>
            <w:r w:rsidRPr="0062244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Саракташского района Оренбургской области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2446" w:rsidRPr="00622446" w:rsidRDefault="00622446" w:rsidP="00622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224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</w:tr>
    </w:tbl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ind w:right="-28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 главы Саракташского поссовета                                                       Н.Н. Слепушкин</w:t>
      </w:r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  <w:sectPr w:rsidR="00622446" w:rsidRPr="00622446" w:rsidSect="009256F7">
          <w:pgSz w:w="16840" w:h="11907" w:orient="landscape"/>
          <w:pgMar w:top="180" w:right="641" w:bottom="357" w:left="720" w:header="567" w:footer="709" w:gutter="0"/>
          <w:cols w:space="720"/>
        </w:sectPr>
      </w:pPr>
      <w:bookmarkStart w:id="5" w:name="_GoBack"/>
      <w:bookmarkEnd w:id="5"/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446" w:rsidRPr="00622446" w:rsidRDefault="00622446" w:rsidP="00622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767" w:rsidRDefault="00685767"/>
    <w:sectPr w:rsidR="00685767" w:rsidSect="00BF0B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018"/>
    <w:multiLevelType w:val="multilevel"/>
    <w:tmpl w:val="E98E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14183"/>
    <w:multiLevelType w:val="multilevel"/>
    <w:tmpl w:val="DB4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64132"/>
    <w:multiLevelType w:val="multilevel"/>
    <w:tmpl w:val="9D3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73C4"/>
    <w:multiLevelType w:val="multilevel"/>
    <w:tmpl w:val="F02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42C96"/>
    <w:multiLevelType w:val="hybridMultilevel"/>
    <w:tmpl w:val="64569E20"/>
    <w:lvl w:ilvl="0" w:tplc="CDB885D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CFE46B7"/>
    <w:multiLevelType w:val="hybridMultilevel"/>
    <w:tmpl w:val="B2F2763E"/>
    <w:lvl w:ilvl="0" w:tplc="54EEB1F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432FB"/>
    <w:multiLevelType w:val="multilevel"/>
    <w:tmpl w:val="EF72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44BCA"/>
    <w:multiLevelType w:val="hybridMultilevel"/>
    <w:tmpl w:val="9BEC302A"/>
    <w:lvl w:ilvl="0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8">
    <w:nsid w:val="4A1D7D65"/>
    <w:multiLevelType w:val="multilevel"/>
    <w:tmpl w:val="5478FC7C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AAE2B7B"/>
    <w:multiLevelType w:val="hybridMultilevel"/>
    <w:tmpl w:val="7E52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537850"/>
    <w:multiLevelType w:val="multilevel"/>
    <w:tmpl w:val="C752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EF3EC7"/>
    <w:multiLevelType w:val="multilevel"/>
    <w:tmpl w:val="584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DC55DF"/>
    <w:multiLevelType w:val="multilevel"/>
    <w:tmpl w:val="1CC8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A50BB"/>
    <w:multiLevelType w:val="multilevel"/>
    <w:tmpl w:val="B41E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83975"/>
    <w:multiLevelType w:val="hybridMultilevel"/>
    <w:tmpl w:val="1FF416BE"/>
    <w:lvl w:ilvl="0" w:tplc="DF38F67A">
      <w:start w:val="9"/>
      <w:numFmt w:val="bullet"/>
      <w:lvlText w:val=""/>
      <w:lvlJc w:val="left"/>
      <w:pPr>
        <w:tabs>
          <w:tab w:val="num" w:pos="958"/>
        </w:tabs>
        <w:ind w:left="958" w:hanging="675"/>
      </w:pPr>
      <w:rPr>
        <w:rFonts w:ascii="Symbol" w:eastAsia="Times New Roman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46"/>
    <w:rsid w:val="00622446"/>
    <w:rsid w:val="0068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4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4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2446"/>
  </w:style>
  <w:style w:type="paragraph" w:customStyle="1" w:styleId="a3">
    <w:name w:val="Таблицы (моноширинный)"/>
    <w:basedOn w:val="a"/>
    <w:next w:val="a"/>
    <w:rsid w:val="00622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22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2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2244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6224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22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basedOn w:val="a"/>
    <w:rsid w:val="0062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22446"/>
    <w:rPr>
      <w:color w:val="0000FF"/>
      <w:u w:val="single"/>
    </w:rPr>
  </w:style>
  <w:style w:type="table" w:styleId="a7">
    <w:name w:val="Table Grid"/>
    <w:basedOn w:val="a1"/>
    <w:rsid w:val="0062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622446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622446"/>
    <w:rPr>
      <w:rFonts w:ascii="Garamond" w:eastAsia="Times New Roman" w:hAnsi="Garamond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622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2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22446"/>
  </w:style>
  <w:style w:type="character" w:customStyle="1" w:styleId="aa">
    <w:name w:val="Текст сноски Знак"/>
    <w:link w:val="ab"/>
    <w:locked/>
    <w:rsid w:val="00622446"/>
    <w:rPr>
      <w:lang w:val="x-none"/>
    </w:rPr>
  </w:style>
  <w:style w:type="paragraph" w:styleId="ab">
    <w:name w:val="footnote text"/>
    <w:basedOn w:val="a"/>
    <w:link w:val="aa"/>
    <w:rsid w:val="00622446"/>
    <w:pPr>
      <w:spacing w:after="0" w:line="240" w:lineRule="auto"/>
      <w:jc w:val="both"/>
    </w:pPr>
    <w:rPr>
      <w:lang w:val="x-none"/>
    </w:rPr>
  </w:style>
  <w:style w:type="character" w:customStyle="1" w:styleId="12">
    <w:name w:val="Текст сноски Знак1"/>
    <w:basedOn w:val="a0"/>
    <w:rsid w:val="00622446"/>
    <w:rPr>
      <w:sz w:val="20"/>
      <w:szCs w:val="20"/>
    </w:rPr>
  </w:style>
  <w:style w:type="character" w:customStyle="1" w:styleId="ac">
    <w:name w:val="Текст примечания Знак"/>
    <w:link w:val="ad"/>
    <w:locked/>
    <w:rsid w:val="00622446"/>
    <w:rPr>
      <w:lang w:val="x-none"/>
    </w:rPr>
  </w:style>
  <w:style w:type="paragraph" w:styleId="ad">
    <w:name w:val="annotation text"/>
    <w:basedOn w:val="a"/>
    <w:link w:val="ac"/>
    <w:rsid w:val="00622446"/>
    <w:pPr>
      <w:spacing w:after="0" w:line="240" w:lineRule="auto"/>
      <w:jc w:val="both"/>
    </w:pPr>
    <w:rPr>
      <w:lang w:val="x-none"/>
    </w:rPr>
  </w:style>
  <w:style w:type="character" w:customStyle="1" w:styleId="13">
    <w:name w:val="Текст примечания Знак1"/>
    <w:basedOn w:val="a0"/>
    <w:rsid w:val="00622446"/>
    <w:rPr>
      <w:sz w:val="20"/>
      <w:szCs w:val="20"/>
    </w:rPr>
  </w:style>
  <w:style w:type="character" w:customStyle="1" w:styleId="ae">
    <w:name w:val="Верхний колонтитул Знак"/>
    <w:link w:val="af"/>
    <w:locked/>
    <w:rsid w:val="00622446"/>
    <w:rPr>
      <w:sz w:val="24"/>
      <w:szCs w:val="24"/>
      <w:lang w:val="x-none"/>
    </w:rPr>
  </w:style>
  <w:style w:type="paragraph" w:styleId="af">
    <w:name w:val="header"/>
    <w:basedOn w:val="a"/>
    <w:link w:val="ae"/>
    <w:rsid w:val="00622446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val="x-none"/>
    </w:rPr>
  </w:style>
  <w:style w:type="character" w:customStyle="1" w:styleId="14">
    <w:name w:val="Верхний колонтитул Знак1"/>
    <w:basedOn w:val="a0"/>
    <w:rsid w:val="00622446"/>
  </w:style>
  <w:style w:type="character" w:customStyle="1" w:styleId="af0">
    <w:name w:val="Нижний колонтитул Знак"/>
    <w:link w:val="af1"/>
    <w:locked/>
    <w:rsid w:val="00622446"/>
    <w:rPr>
      <w:sz w:val="24"/>
      <w:szCs w:val="24"/>
      <w:lang w:val="x-none"/>
    </w:rPr>
  </w:style>
  <w:style w:type="paragraph" w:styleId="af1">
    <w:name w:val="footer"/>
    <w:basedOn w:val="a"/>
    <w:link w:val="af0"/>
    <w:rsid w:val="00622446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val="x-none"/>
    </w:rPr>
  </w:style>
  <w:style w:type="character" w:customStyle="1" w:styleId="15">
    <w:name w:val="Нижний колонтитул Знак1"/>
    <w:basedOn w:val="a0"/>
    <w:rsid w:val="00622446"/>
  </w:style>
  <w:style w:type="character" w:customStyle="1" w:styleId="af2">
    <w:name w:val="Основной текст Знак"/>
    <w:link w:val="af3"/>
    <w:locked/>
    <w:rsid w:val="00622446"/>
    <w:rPr>
      <w:sz w:val="24"/>
      <w:szCs w:val="24"/>
      <w:lang w:val="x-none" w:eastAsia="x-none"/>
    </w:rPr>
  </w:style>
  <w:style w:type="paragraph" w:styleId="af3">
    <w:name w:val="Body Text"/>
    <w:basedOn w:val="a"/>
    <w:link w:val="af2"/>
    <w:rsid w:val="00622446"/>
    <w:pPr>
      <w:spacing w:after="120" w:line="240" w:lineRule="auto"/>
      <w:jc w:val="both"/>
    </w:pPr>
    <w:rPr>
      <w:sz w:val="24"/>
      <w:szCs w:val="24"/>
      <w:lang w:val="x-none" w:eastAsia="x-none"/>
    </w:rPr>
  </w:style>
  <w:style w:type="character" w:customStyle="1" w:styleId="16">
    <w:name w:val="Основной текст Знак1"/>
    <w:basedOn w:val="a0"/>
    <w:rsid w:val="00622446"/>
  </w:style>
  <w:style w:type="character" w:customStyle="1" w:styleId="af4">
    <w:name w:val="Основной текст с отступом Знак"/>
    <w:link w:val="af5"/>
    <w:locked/>
    <w:rsid w:val="00622446"/>
    <w:rPr>
      <w:sz w:val="24"/>
      <w:szCs w:val="24"/>
      <w:lang w:val="x-none" w:eastAsia="x-none"/>
    </w:rPr>
  </w:style>
  <w:style w:type="paragraph" w:styleId="af5">
    <w:name w:val="Body Text Indent"/>
    <w:basedOn w:val="a"/>
    <w:link w:val="af4"/>
    <w:rsid w:val="00622446"/>
    <w:pPr>
      <w:spacing w:after="120" w:line="240" w:lineRule="auto"/>
      <w:ind w:left="283"/>
      <w:jc w:val="both"/>
    </w:pPr>
    <w:rPr>
      <w:sz w:val="24"/>
      <w:szCs w:val="24"/>
      <w:lang w:val="x-none" w:eastAsia="x-none"/>
    </w:rPr>
  </w:style>
  <w:style w:type="character" w:customStyle="1" w:styleId="17">
    <w:name w:val="Основной текст с отступом Знак1"/>
    <w:basedOn w:val="a0"/>
    <w:rsid w:val="00622446"/>
  </w:style>
  <w:style w:type="character" w:customStyle="1" w:styleId="af6">
    <w:name w:val="Схема документа Знак"/>
    <w:link w:val="af7"/>
    <w:locked/>
    <w:rsid w:val="00622446"/>
    <w:rPr>
      <w:rFonts w:ascii="Tahoma" w:hAnsi="Tahoma" w:cs="Tahoma"/>
      <w:shd w:val="clear" w:color="auto" w:fill="000080"/>
      <w:lang w:val="x-none"/>
    </w:rPr>
  </w:style>
  <w:style w:type="paragraph" w:styleId="af7">
    <w:name w:val="Document Map"/>
    <w:basedOn w:val="a"/>
    <w:link w:val="af6"/>
    <w:rsid w:val="00622446"/>
    <w:pPr>
      <w:shd w:val="clear" w:color="auto" w:fill="000080"/>
      <w:spacing w:after="0" w:line="240" w:lineRule="auto"/>
      <w:jc w:val="both"/>
    </w:pPr>
    <w:rPr>
      <w:rFonts w:ascii="Tahoma" w:hAnsi="Tahoma" w:cs="Tahoma"/>
      <w:lang w:val="x-none"/>
    </w:rPr>
  </w:style>
  <w:style w:type="character" w:customStyle="1" w:styleId="18">
    <w:name w:val="Схема документа Знак1"/>
    <w:basedOn w:val="a0"/>
    <w:rsid w:val="00622446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9"/>
    <w:locked/>
    <w:rsid w:val="00622446"/>
    <w:rPr>
      <w:b/>
      <w:bCs/>
      <w:lang w:val="x-none"/>
    </w:rPr>
  </w:style>
  <w:style w:type="paragraph" w:styleId="af9">
    <w:name w:val="annotation subject"/>
    <w:basedOn w:val="ad"/>
    <w:next w:val="ad"/>
    <w:link w:val="af8"/>
    <w:rsid w:val="00622446"/>
    <w:rPr>
      <w:b/>
      <w:bCs/>
    </w:rPr>
  </w:style>
  <w:style w:type="character" w:customStyle="1" w:styleId="19">
    <w:name w:val="Тема примечания Знак1"/>
    <w:basedOn w:val="13"/>
    <w:rsid w:val="0062244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244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446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2446"/>
  </w:style>
  <w:style w:type="paragraph" w:customStyle="1" w:styleId="a3">
    <w:name w:val="Таблицы (моноширинный)"/>
    <w:basedOn w:val="a"/>
    <w:next w:val="a"/>
    <w:rsid w:val="00622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22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224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2244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6224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224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basedOn w:val="a"/>
    <w:rsid w:val="0062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22446"/>
    <w:rPr>
      <w:color w:val="0000FF"/>
      <w:u w:val="single"/>
    </w:rPr>
  </w:style>
  <w:style w:type="table" w:styleId="a7">
    <w:name w:val="Table Grid"/>
    <w:basedOn w:val="a1"/>
    <w:rsid w:val="00622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622446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ru-RU"/>
    </w:rPr>
  </w:style>
  <w:style w:type="character" w:customStyle="1" w:styleId="a9">
    <w:name w:val="Название Знак"/>
    <w:basedOn w:val="a0"/>
    <w:link w:val="a8"/>
    <w:rsid w:val="00622446"/>
    <w:rPr>
      <w:rFonts w:ascii="Garamond" w:eastAsia="Times New Roman" w:hAnsi="Garamond" w:cs="Times New Roman"/>
      <w:b/>
      <w:sz w:val="28"/>
      <w:szCs w:val="20"/>
      <w:lang w:val="en-US" w:eastAsia="ru-RU"/>
    </w:rPr>
  </w:style>
  <w:style w:type="paragraph" w:styleId="2">
    <w:name w:val="Body Text 2"/>
    <w:basedOn w:val="a"/>
    <w:link w:val="20"/>
    <w:rsid w:val="006224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224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2244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22446"/>
  </w:style>
  <w:style w:type="character" w:customStyle="1" w:styleId="aa">
    <w:name w:val="Текст сноски Знак"/>
    <w:link w:val="ab"/>
    <w:locked/>
    <w:rsid w:val="00622446"/>
    <w:rPr>
      <w:lang w:val="x-none"/>
    </w:rPr>
  </w:style>
  <w:style w:type="paragraph" w:styleId="ab">
    <w:name w:val="footnote text"/>
    <w:basedOn w:val="a"/>
    <w:link w:val="aa"/>
    <w:rsid w:val="00622446"/>
    <w:pPr>
      <w:spacing w:after="0" w:line="240" w:lineRule="auto"/>
      <w:jc w:val="both"/>
    </w:pPr>
    <w:rPr>
      <w:lang w:val="x-none"/>
    </w:rPr>
  </w:style>
  <w:style w:type="character" w:customStyle="1" w:styleId="12">
    <w:name w:val="Текст сноски Знак1"/>
    <w:basedOn w:val="a0"/>
    <w:rsid w:val="00622446"/>
    <w:rPr>
      <w:sz w:val="20"/>
      <w:szCs w:val="20"/>
    </w:rPr>
  </w:style>
  <w:style w:type="character" w:customStyle="1" w:styleId="ac">
    <w:name w:val="Текст примечания Знак"/>
    <w:link w:val="ad"/>
    <w:locked/>
    <w:rsid w:val="00622446"/>
    <w:rPr>
      <w:lang w:val="x-none"/>
    </w:rPr>
  </w:style>
  <w:style w:type="paragraph" w:styleId="ad">
    <w:name w:val="annotation text"/>
    <w:basedOn w:val="a"/>
    <w:link w:val="ac"/>
    <w:rsid w:val="00622446"/>
    <w:pPr>
      <w:spacing w:after="0" w:line="240" w:lineRule="auto"/>
      <w:jc w:val="both"/>
    </w:pPr>
    <w:rPr>
      <w:lang w:val="x-none"/>
    </w:rPr>
  </w:style>
  <w:style w:type="character" w:customStyle="1" w:styleId="13">
    <w:name w:val="Текст примечания Знак1"/>
    <w:basedOn w:val="a0"/>
    <w:rsid w:val="00622446"/>
    <w:rPr>
      <w:sz w:val="20"/>
      <w:szCs w:val="20"/>
    </w:rPr>
  </w:style>
  <w:style w:type="character" w:customStyle="1" w:styleId="ae">
    <w:name w:val="Верхний колонтитул Знак"/>
    <w:link w:val="af"/>
    <w:locked/>
    <w:rsid w:val="00622446"/>
    <w:rPr>
      <w:sz w:val="24"/>
      <w:szCs w:val="24"/>
      <w:lang w:val="x-none"/>
    </w:rPr>
  </w:style>
  <w:style w:type="paragraph" w:styleId="af">
    <w:name w:val="header"/>
    <w:basedOn w:val="a"/>
    <w:link w:val="ae"/>
    <w:rsid w:val="00622446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val="x-none"/>
    </w:rPr>
  </w:style>
  <w:style w:type="character" w:customStyle="1" w:styleId="14">
    <w:name w:val="Верхний колонтитул Знак1"/>
    <w:basedOn w:val="a0"/>
    <w:rsid w:val="00622446"/>
  </w:style>
  <w:style w:type="character" w:customStyle="1" w:styleId="af0">
    <w:name w:val="Нижний колонтитул Знак"/>
    <w:link w:val="af1"/>
    <w:locked/>
    <w:rsid w:val="00622446"/>
    <w:rPr>
      <w:sz w:val="24"/>
      <w:szCs w:val="24"/>
      <w:lang w:val="x-none"/>
    </w:rPr>
  </w:style>
  <w:style w:type="paragraph" w:styleId="af1">
    <w:name w:val="footer"/>
    <w:basedOn w:val="a"/>
    <w:link w:val="af0"/>
    <w:rsid w:val="00622446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val="x-none"/>
    </w:rPr>
  </w:style>
  <w:style w:type="character" w:customStyle="1" w:styleId="15">
    <w:name w:val="Нижний колонтитул Знак1"/>
    <w:basedOn w:val="a0"/>
    <w:rsid w:val="00622446"/>
  </w:style>
  <w:style w:type="character" w:customStyle="1" w:styleId="af2">
    <w:name w:val="Основной текст Знак"/>
    <w:link w:val="af3"/>
    <w:locked/>
    <w:rsid w:val="00622446"/>
    <w:rPr>
      <w:sz w:val="24"/>
      <w:szCs w:val="24"/>
      <w:lang w:val="x-none" w:eastAsia="x-none"/>
    </w:rPr>
  </w:style>
  <w:style w:type="paragraph" w:styleId="af3">
    <w:name w:val="Body Text"/>
    <w:basedOn w:val="a"/>
    <w:link w:val="af2"/>
    <w:rsid w:val="00622446"/>
    <w:pPr>
      <w:spacing w:after="120" w:line="240" w:lineRule="auto"/>
      <w:jc w:val="both"/>
    </w:pPr>
    <w:rPr>
      <w:sz w:val="24"/>
      <w:szCs w:val="24"/>
      <w:lang w:val="x-none" w:eastAsia="x-none"/>
    </w:rPr>
  </w:style>
  <w:style w:type="character" w:customStyle="1" w:styleId="16">
    <w:name w:val="Основной текст Знак1"/>
    <w:basedOn w:val="a0"/>
    <w:rsid w:val="00622446"/>
  </w:style>
  <w:style w:type="character" w:customStyle="1" w:styleId="af4">
    <w:name w:val="Основной текст с отступом Знак"/>
    <w:link w:val="af5"/>
    <w:locked/>
    <w:rsid w:val="00622446"/>
    <w:rPr>
      <w:sz w:val="24"/>
      <w:szCs w:val="24"/>
      <w:lang w:val="x-none" w:eastAsia="x-none"/>
    </w:rPr>
  </w:style>
  <w:style w:type="paragraph" w:styleId="af5">
    <w:name w:val="Body Text Indent"/>
    <w:basedOn w:val="a"/>
    <w:link w:val="af4"/>
    <w:rsid w:val="00622446"/>
    <w:pPr>
      <w:spacing w:after="120" w:line="240" w:lineRule="auto"/>
      <w:ind w:left="283"/>
      <w:jc w:val="both"/>
    </w:pPr>
    <w:rPr>
      <w:sz w:val="24"/>
      <w:szCs w:val="24"/>
      <w:lang w:val="x-none" w:eastAsia="x-none"/>
    </w:rPr>
  </w:style>
  <w:style w:type="character" w:customStyle="1" w:styleId="17">
    <w:name w:val="Основной текст с отступом Знак1"/>
    <w:basedOn w:val="a0"/>
    <w:rsid w:val="00622446"/>
  </w:style>
  <w:style w:type="character" w:customStyle="1" w:styleId="af6">
    <w:name w:val="Схема документа Знак"/>
    <w:link w:val="af7"/>
    <w:locked/>
    <w:rsid w:val="00622446"/>
    <w:rPr>
      <w:rFonts w:ascii="Tahoma" w:hAnsi="Tahoma" w:cs="Tahoma"/>
      <w:shd w:val="clear" w:color="auto" w:fill="000080"/>
      <w:lang w:val="x-none"/>
    </w:rPr>
  </w:style>
  <w:style w:type="paragraph" w:styleId="af7">
    <w:name w:val="Document Map"/>
    <w:basedOn w:val="a"/>
    <w:link w:val="af6"/>
    <w:rsid w:val="00622446"/>
    <w:pPr>
      <w:shd w:val="clear" w:color="auto" w:fill="000080"/>
      <w:spacing w:after="0" w:line="240" w:lineRule="auto"/>
      <w:jc w:val="both"/>
    </w:pPr>
    <w:rPr>
      <w:rFonts w:ascii="Tahoma" w:hAnsi="Tahoma" w:cs="Tahoma"/>
      <w:lang w:val="x-none"/>
    </w:rPr>
  </w:style>
  <w:style w:type="character" w:customStyle="1" w:styleId="18">
    <w:name w:val="Схема документа Знак1"/>
    <w:basedOn w:val="a0"/>
    <w:rsid w:val="00622446"/>
    <w:rPr>
      <w:rFonts w:ascii="Tahoma" w:hAnsi="Tahoma" w:cs="Tahoma"/>
      <w:sz w:val="16"/>
      <w:szCs w:val="16"/>
    </w:rPr>
  </w:style>
  <w:style w:type="character" w:customStyle="1" w:styleId="af8">
    <w:name w:val="Тема примечания Знак"/>
    <w:link w:val="af9"/>
    <w:locked/>
    <w:rsid w:val="00622446"/>
    <w:rPr>
      <w:b/>
      <w:bCs/>
      <w:lang w:val="x-none"/>
    </w:rPr>
  </w:style>
  <w:style w:type="paragraph" w:styleId="af9">
    <w:name w:val="annotation subject"/>
    <w:basedOn w:val="ad"/>
    <w:next w:val="ad"/>
    <w:link w:val="af8"/>
    <w:rsid w:val="00622446"/>
    <w:rPr>
      <w:b/>
      <w:bCs/>
    </w:rPr>
  </w:style>
  <w:style w:type="character" w:customStyle="1" w:styleId="19">
    <w:name w:val="Тема примечания Знак1"/>
    <w:basedOn w:val="13"/>
    <w:rsid w:val="006224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1</cp:revision>
  <dcterms:created xsi:type="dcterms:W3CDTF">2017-08-23T05:09:00Z</dcterms:created>
  <dcterms:modified xsi:type="dcterms:W3CDTF">2017-08-23T05:09:00Z</dcterms:modified>
</cp:coreProperties>
</file>