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31" w:rsidRDefault="00C04A31" w:rsidP="00D71686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№1</w:t>
      </w:r>
    </w:p>
    <w:p w:rsidR="00C04A31" w:rsidRDefault="00C04A31" w:rsidP="00D71686">
      <w:pPr>
        <w:tabs>
          <w:tab w:val="left" w:pos="567"/>
          <w:tab w:val="left" w:pos="3402"/>
        </w:tabs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D71686" w:rsidRDefault="00D71686" w:rsidP="00D71686">
      <w:pPr>
        <w:tabs>
          <w:tab w:val="left" w:pos="567"/>
          <w:tab w:val="left" w:pos="3402"/>
        </w:tabs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71686" w:rsidRDefault="00D71686" w:rsidP="00D71686">
      <w:pPr>
        <w:tabs>
          <w:tab w:val="left" w:pos="567"/>
          <w:tab w:val="left" w:pos="3402"/>
        </w:tabs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Саракташский поссовет</w:t>
      </w:r>
    </w:p>
    <w:p w:rsidR="00FC3B19" w:rsidRDefault="00C04A31" w:rsidP="00142DB7">
      <w:pPr>
        <w:tabs>
          <w:tab w:val="left" w:pos="567"/>
          <w:tab w:val="left" w:pos="3402"/>
        </w:tabs>
        <w:spacing w:after="0" w:line="240" w:lineRule="auto"/>
        <w:ind w:left="5664"/>
        <w:jc w:val="right"/>
      </w:pPr>
      <w:r>
        <w:rPr>
          <w:rFonts w:ascii="Times New Roman" w:hAnsi="Times New Roman"/>
          <w:sz w:val="28"/>
          <w:szCs w:val="28"/>
        </w:rPr>
        <w:t xml:space="preserve">от </w:t>
      </w:r>
      <w:r w:rsidR="00D71686">
        <w:rPr>
          <w:rFonts w:ascii="Times New Roman" w:hAnsi="Times New Roman"/>
          <w:sz w:val="28"/>
          <w:szCs w:val="28"/>
        </w:rPr>
        <w:t>28.02.</w:t>
      </w:r>
      <w:r>
        <w:rPr>
          <w:rFonts w:ascii="Times New Roman" w:hAnsi="Times New Roman"/>
          <w:sz w:val="28"/>
          <w:szCs w:val="28"/>
        </w:rPr>
        <w:t>.201</w:t>
      </w:r>
      <w:r w:rsidR="00D71686">
        <w:rPr>
          <w:rFonts w:ascii="Times New Roman" w:hAnsi="Times New Roman"/>
          <w:sz w:val="28"/>
          <w:szCs w:val="28"/>
        </w:rPr>
        <w:t>8г.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142DB7">
        <w:rPr>
          <w:rFonts w:ascii="Times New Roman" w:hAnsi="Times New Roman"/>
          <w:sz w:val="28"/>
          <w:szCs w:val="28"/>
        </w:rPr>
        <w:t xml:space="preserve"> 191</w:t>
      </w:r>
    </w:p>
    <w:p w:rsidR="00EE0EB6" w:rsidRPr="00EE0EB6" w:rsidRDefault="00EE0EB6" w:rsidP="00EE0EB6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</w:rPr>
      </w:pPr>
      <w:r w:rsidRPr="00EE0EB6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Саракташский поссовет (далее - Положение)</w:t>
      </w:r>
    </w:p>
    <w:p w:rsidR="00EE0EB6" w:rsidRPr="00EE0EB6" w:rsidRDefault="00EE0EB6" w:rsidP="00EE0EB6">
      <w:pPr>
        <w:shd w:val="clear" w:color="auto" w:fill="FFFFFF"/>
        <w:spacing w:before="374" w:after="2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B6">
        <w:rPr>
          <w:rFonts w:ascii="Times New Roman" w:eastAsia="Times New Roman" w:hAnsi="Times New Roman" w:cs="Times New Roman"/>
          <w:color w:val="4C4C4C"/>
          <w:sz w:val="28"/>
          <w:szCs w:val="28"/>
        </w:rPr>
        <w:t>1. Общие положения</w:t>
      </w:r>
    </w:p>
    <w:p w:rsidR="00EE0EB6" w:rsidRPr="00EE0EB6" w:rsidRDefault="00EE0EB6" w:rsidP="00EE0E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t>1.1. Настоящее Положение устанавливает 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Саракташский поссовет (далее - плата за наем).</w:t>
      </w: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1.2. Экономическое содержание платы за наем состоит в компенсации инвестиционных затрат собственника на строительство и реконструкцию жилищного фонда, используемого для предоставления гражданам по договору найма.</w:t>
      </w:r>
    </w:p>
    <w:p w:rsidR="00EE0EB6" w:rsidRPr="00EE0EB6" w:rsidRDefault="00EE0EB6" w:rsidP="00EE0EB6">
      <w:pPr>
        <w:shd w:val="clear" w:color="auto" w:fill="FFFFFF"/>
        <w:spacing w:before="374" w:after="2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B6">
        <w:rPr>
          <w:rFonts w:ascii="Times New Roman" w:eastAsia="Times New Roman" w:hAnsi="Times New Roman" w:cs="Times New Roman"/>
          <w:color w:val="4C4C4C"/>
          <w:sz w:val="28"/>
          <w:szCs w:val="28"/>
        </w:rPr>
        <w:t>2. Порядок расчета размера платы за наем жилого помещения</w:t>
      </w:r>
    </w:p>
    <w:p w:rsidR="00D71686" w:rsidRDefault="00EE0EB6" w:rsidP="00EE0E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t>2.1.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формуле:</w:t>
      </w: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Пнj = Нб x Кj x Кс x Пj, где</w:t>
      </w: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Пнj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Нб - базовый размер платы за наем жилого помещения;</w:t>
      </w: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Кj - коэффициент, характеризующий качество и благоустройство жилого помещения, месторасположение дома;</w:t>
      </w: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Кс - коэффициент соответствия платы;</w:t>
      </w: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Пj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(в отдельных комнатах в общежитиях исходя из площади этих комнат) (кв. м).</w:t>
      </w: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</w:p>
    <w:p w:rsidR="00EE0EB6" w:rsidRPr="00EE0EB6" w:rsidRDefault="00EE0EB6" w:rsidP="00EE0E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</w:rPr>
        <w:t>2.2. Базовый размер платы за наем жилого помещения определяется по формуле:</w:t>
      </w: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Нб = СРс x 0,001,</w:t>
      </w: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где:</w:t>
      </w: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Нб - базовый размер платы за наем жилого помещения, руб.;</w:t>
      </w: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СРс - средняя цена 1 квадратного метра общей площади квартир на вторичном рынке жилья в Оренбургской области, которая определяется по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(ЕМИСС), составляет 38332 руб.</w:t>
      </w: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t>2.3. Значение коэффициента, характеризующего качество и благоустройство жилого помещения, месторасположение дома (Кj), определяется по формуле:</w:t>
      </w: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К1 - коэффициент, характеризующий качество жилого помещения;</w:t>
      </w: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К2 - коэффициент, характеризующий благоустройство жилого помещения;</w:t>
      </w: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К3 - коэффициент, характеризующий месторасположение дома.</w:t>
      </w:r>
    </w:p>
    <w:p w:rsidR="00EE0EB6" w:rsidRPr="00EE0EB6" w:rsidRDefault="00EE0EB6" w:rsidP="00EE0E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B6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3. Коэффициенты, характеризующие качество и благоустройство жилого помещения, месторасположение дома</w:t>
      </w:r>
    </w:p>
    <w:p w:rsidR="00D71686" w:rsidRDefault="00D71686" w:rsidP="00EE0EB6">
      <w:pPr>
        <w:shd w:val="clear" w:color="auto" w:fill="FFFFFF"/>
        <w:spacing w:before="374" w:after="230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</w:rPr>
      </w:pPr>
    </w:p>
    <w:p w:rsidR="00EE0EB6" w:rsidRPr="00EE0EB6" w:rsidRDefault="00EE0EB6" w:rsidP="00EE0EB6">
      <w:pPr>
        <w:shd w:val="clear" w:color="auto" w:fill="FFFFFF"/>
        <w:spacing w:before="374" w:after="2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B6">
        <w:rPr>
          <w:rFonts w:ascii="Times New Roman" w:eastAsia="Times New Roman" w:hAnsi="Times New Roman" w:cs="Times New Roman"/>
          <w:color w:val="4C4C4C"/>
          <w:sz w:val="28"/>
          <w:szCs w:val="28"/>
        </w:rPr>
        <w:t>3.1. Коэффициент, характеризующий качество жилого помещения (К1)</w:t>
      </w:r>
    </w:p>
    <w:tbl>
      <w:tblPr>
        <w:tblW w:w="7836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5131"/>
        <w:gridCol w:w="2004"/>
      </w:tblGrid>
      <w:tr w:rsidR="00EE0EB6" w:rsidRPr="00EE0EB6" w:rsidTr="00EE0EB6">
        <w:trPr>
          <w:tblCellSpacing w:w="0" w:type="dxa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0EB6" w:rsidRPr="00EE0EB6" w:rsidTr="00EE0EB6">
        <w:trPr>
          <w:tblCellSpacing w:w="0" w:type="dxa"/>
        </w:trPr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Строительный материал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Коэффициент (К3)</w:t>
            </w:r>
          </w:p>
        </w:tc>
      </w:tr>
      <w:tr w:rsidR="00EE0EB6" w:rsidRPr="00EE0EB6" w:rsidTr="00EE0EB6">
        <w:trPr>
          <w:tblCellSpacing w:w="0" w:type="dxa"/>
        </w:trPr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Кирпичный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1,0</w:t>
            </w:r>
          </w:p>
        </w:tc>
      </w:tr>
      <w:tr w:rsidR="00EE0EB6" w:rsidRPr="00EE0EB6" w:rsidTr="00EE0EB6">
        <w:trPr>
          <w:tblCellSpacing w:w="0" w:type="dxa"/>
        </w:trPr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Блочный, крупнопанельный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0,9</w:t>
            </w:r>
          </w:p>
        </w:tc>
      </w:tr>
      <w:tr w:rsidR="00EE0EB6" w:rsidRPr="00EE0EB6" w:rsidTr="00EE0EB6">
        <w:trPr>
          <w:tblCellSpacing w:w="0" w:type="dxa"/>
        </w:trPr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Прочие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0,8</w:t>
            </w:r>
          </w:p>
        </w:tc>
      </w:tr>
    </w:tbl>
    <w:p w:rsidR="00D71686" w:rsidRDefault="00D71686" w:rsidP="00EE0EB6">
      <w:pPr>
        <w:shd w:val="clear" w:color="auto" w:fill="FFFFFF"/>
        <w:spacing w:before="374" w:after="230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</w:rPr>
      </w:pPr>
    </w:p>
    <w:p w:rsidR="00EE0EB6" w:rsidRPr="00EE0EB6" w:rsidRDefault="00EE0EB6" w:rsidP="00EE0EB6">
      <w:pPr>
        <w:shd w:val="clear" w:color="auto" w:fill="FFFFFF"/>
        <w:spacing w:before="374" w:after="2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B6">
        <w:rPr>
          <w:rFonts w:ascii="Times New Roman" w:eastAsia="Times New Roman" w:hAnsi="Times New Roman" w:cs="Times New Roman"/>
          <w:color w:val="4C4C4C"/>
          <w:sz w:val="28"/>
          <w:szCs w:val="28"/>
        </w:rPr>
        <w:lastRenderedPageBreak/>
        <w:t>3.2. Коэффициент, характеризующий благоустройство жилого помещения (К2)</w:t>
      </w:r>
    </w:p>
    <w:tbl>
      <w:tblPr>
        <w:tblW w:w="7836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5131"/>
        <w:gridCol w:w="2004"/>
      </w:tblGrid>
      <w:tr w:rsidR="00EE0EB6" w:rsidRPr="00EE0EB6" w:rsidTr="00EE0EB6">
        <w:trPr>
          <w:tblCellSpacing w:w="0" w:type="dxa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0EB6" w:rsidRPr="00EE0EB6" w:rsidTr="00EE0EB6">
        <w:trPr>
          <w:tblCellSpacing w:w="0" w:type="dxa"/>
        </w:trPr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Степень благоустройства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Коэффициент (К1)</w:t>
            </w:r>
          </w:p>
        </w:tc>
      </w:tr>
      <w:tr w:rsidR="00EE0EB6" w:rsidRPr="00EE0EB6" w:rsidTr="00EE0EB6">
        <w:trPr>
          <w:tblCellSpacing w:w="0" w:type="dxa"/>
        </w:trPr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Жилое помещение, имеющее все виды благоустройства &lt;*&gt;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1,0</w:t>
            </w:r>
          </w:p>
        </w:tc>
      </w:tr>
      <w:tr w:rsidR="00EE0EB6" w:rsidRPr="00EE0EB6" w:rsidTr="00EE0EB6">
        <w:trPr>
          <w:tblCellSpacing w:w="0" w:type="dxa"/>
        </w:trPr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Жилое помещение, имеющее не все виды благоустройства (отсутствует один вид благоустройства)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0,9</w:t>
            </w:r>
          </w:p>
        </w:tc>
      </w:tr>
      <w:tr w:rsidR="00EE0EB6" w:rsidRPr="00EE0EB6" w:rsidTr="00EE0EB6">
        <w:trPr>
          <w:tblCellSpacing w:w="0" w:type="dxa"/>
        </w:trPr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Жилое помещение, имеющее не все виды благоустройства (отсутствует два и более видов благоустройства), коммунальные квартиры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0,8</w:t>
            </w:r>
          </w:p>
        </w:tc>
      </w:tr>
    </w:tbl>
    <w:p w:rsidR="00EE0EB6" w:rsidRPr="00EE0EB6" w:rsidRDefault="00EE0EB6" w:rsidP="00EE0E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</w:t>
      </w:r>
    </w:p>
    <w:p w:rsidR="00D71686" w:rsidRDefault="00EE0EB6" w:rsidP="00D7168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t>&lt;*&gt; Под видами благоустройства понимается: горячее, холодное водоснабжение, водоотведение, электроснабжение, газоснабжение, центральное отопление.</w:t>
      </w: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</w:p>
    <w:p w:rsidR="00EE0EB6" w:rsidRPr="00EE0EB6" w:rsidRDefault="00EE0EB6" w:rsidP="00D7168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B6">
        <w:rPr>
          <w:rFonts w:ascii="Times New Roman" w:eastAsia="Times New Roman" w:hAnsi="Times New Roman" w:cs="Times New Roman"/>
          <w:color w:val="4C4C4C"/>
          <w:sz w:val="28"/>
          <w:szCs w:val="28"/>
        </w:rPr>
        <w:t>3.3. Коэффициент, характеризующий месторасположение дома (К3)</w:t>
      </w:r>
    </w:p>
    <w:tbl>
      <w:tblPr>
        <w:tblW w:w="748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4824"/>
        <w:gridCol w:w="1974"/>
      </w:tblGrid>
      <w:tr w:rsidR="00EE0EB6" w:rsidRPr="00EE0EB6" w:rsidTr="00EE0EB6">
        <w:trPr>
          <w:tblCellSpacing w:w="0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0EB6" w:rsidRPr="00EE0EB6" w:rsidTr="00EE0EB6">
        <w:trPr>
          <w:tblCellSpacing w:w="0" w:type="dxa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Месторасположение дома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Коэффициент (К2)</w:t>
            </w:r>
          </w:p>
        </w:tc>
      </w:tr>
      <w:tr w:rsidR="00EE0EB6" w:rsidRPr="00EE0EB6" w:rsidTr="00EE0EB6">
        <w:trPr>
          <w:tblCellSpacing w:w="0" w:type="dxa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п.Саракташ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1,0</w:t>
            </w:r>
          </w:p>
        </w:tc>
      </w:tr>
    </w:tbl>
    <w:p w:rsidR="00EE0EB6" w:rsidRPr="00EE0EB6" w:rsidRDefault="00EE0EB6" w:rsidP="00EE0E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</w:rPr>
        <w:t>4. Коэффициент соответствия платы</w:t>
      </w:r>
    </w:p>
    <w:p w:rsidR="00EE0EB6" w:rsidRPr="00EE0EB6" w:rsidRDefault="00EE0EB6" w:rsidP="00EE0E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</w:rPr>
        <w:t>4.1. Величина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в интервале [0;1]. При этом Кс может быть установлен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EE0EB6" w:rsidRPr="00EE0EB6" w:rsidRDefault="00EE0EB6" w:rsidP="00EE0E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D71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величину коэффициента соответствия платы в размере:</w:t>
      </w:r>
    </w:p>
    <w:p w:rsidR="00EE0EB6" w:rsidRPr="00EE0EB6" w:rsidRDefault="00EE0EB6" w:rsidP="00EE0E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</w:rPr>
        <w:t>0 - для нанимателей жилых помещений муниципального жилищного фонда по договорам найма жилого помещения для детей-сирот и детей, оставшихся без попечения родителей.</w:t>
      </w:r>
    </w:p>
    <w:p w:rsidR="00EE0EB6" w:rsidRPr="00EE0EB6" w:rsidRDefault="00EE0EB6" w:rsidP="00EE0E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0 -для нанимателей жилых помещений муниципального жилищного фонда по договорам социального найма и договорам найма жилого помещения, являющихся инвалидами I, II группы, а также семьи, имеющие детей-инвалидов.</w:t>
      </w:r>
    </w:p>
    <w:p w:rsidR="00EE0EB6" w:rsidRPr="00EE0EB6" w:rsidRDefault="00EE0EB6" w:rsidP="00EE0E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</w:rPr>
        <w:t>0,2- для прочих категорий граждан.</w:t>
      </w:r>
    </w:p>
    <w:p w:rsidR="00EE0EB6" w:rsidRPr="00EE0EB6" w:rsidRDefault="00EE0EB6" w:rsidP="00EE0E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</w:rPr>
        <w:t>5. Пример расчета за пользованием жилым помещением (платы за наем) по договорам и договорам социального найма жилых помещений</w:t>
      </w:r>
    </w:p>
    <w:p w:rsidR="00EE0EB6" w:rsidRPr="00EE0EB6" w:rsidRDefault="00EE0EB6" w:rsidP="00EE0E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Исходные данные для расчета платы за пользование жилым помещением (плата за наем) по договорам и договорам социального найма жилых помещений с 1 января 2018 года.</w:t>
      </w:r>
    </w:p>
    <w:p w:rsidR="00EE0EB6" w:rsidRPr="00EE0EB6" w:rsidRDefault="00EE0EB6" w:rsidP="00EE0EB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Базовая ставка платы за жилое помещение (платы за наем) – </w:t>
      </w:r>
      <w:r w:rsidRPr="00EE0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38,3</w:t>
      </w: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</w:rPr>
        <w:t> руб. в месяц за 1 кв.м. общей площади. (Нб)</w:t>
      </w:r>
    </w:p>
    <w:p w:rsidR="00EE0EB6" w:rsidRPr="00EE0EB6" w:rsidRDefault="00EE0EB6" w:rsidP="00EE0EB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</w:rPr>
        <w:t>Жилое помещение, для которого определяется плата за пользование жилым помещением – отдельная квартира, площадью </w:t>
      </w:r>
      <w:r w:rsidRPr="00EE0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43,2</w:t>
      </w: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</w:rPr>
        <w:t> кв.м. (П</w:t>
      </w: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j)</w:t>
      </w:r>
    </w:p>
    <w:p w:rsidR="00EE0EB6" w:rsidRPr="00EE0EB6" w:rsidRDefault="00EE0EB6" w:rsidP="00EE0EB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соответствия платы – </w:t>
      </w:r>
      <w:r w:rsidRPr="00EE0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0,2</w:t>
      </w: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</w:rPr>
        <w:t> (Кс)</w:t>
      </w:r>
    </w:p>
    <w:p w:rsidR="00EE0EB6" w:rsidRPr="00EE0EB6" w:rsidRDefault="00EE0EB6" w:rsidP="00EE0EB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качества, благоустройства и местоположения, используемые в примере:</w:t>
      </w:r>
    </w:p>
    <w:p w:rsidR="00EE0EB6" w:rsidRPr="00EE0EB6" w:rsidRDefault="00EE0EB6" w:rsidP="00EE0EB6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70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2983"/>
        <w:gridCol w:w="2098"/>
      </w:tblGrid>
      <w:tr w:rsidR="00EE0EB6" w:rsidRPr="00EE0EB6" w:rsidTr="00EE0EB6">
        <w:trPr>
          <w:tblCellSpacing w:w="0" w:type="dxa"/>
        </w:trPr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коэффициента</w:t>
            </w:r>
          </w:p>
        </w:tc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Жилое помещение, для которого определяется плата за наем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EE0EB6" w:rsidRPr="00EE0EB6" w:rsidTr="00EE0EB6">
        <w:trPr>
          <w:tblCellSpacing w:w="0" w:type="dxa"/>
        </w:trPr>
        <w:tc>
          <w:tcPr>
            <w:tcW w:w="68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качества жилого помещения</w:t>
            </w:r>
          </w:p>
        </w:tc>
      </w:tr>
      <w:tr w:rsidR="00EE0EB6" w:rsidRPr="00EE0EB6" w:rsidTr="00EE0EB6">
        <w:trPr>
          <w:tblCellSpacing w:w="0" w:type="dxa"/>
        </w:trPr>
        <w:tc>
          <w:tcPr>
            <w:tcW w:w="10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К1</w:t>
            </w:r>
          </w:p>
        </w:tc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 стен: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0EB6" w:rsidRPr="00EE0EB6" w:rsidTr="00EE0EB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EE0EB6" w:rsidRPr="00EE0EB6" w:rsidRDefault="00EE0EB6" w:rsidP="00EE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блочный, крупнопанельный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</w:tr>
      <w:tr w:rsidR="00EE0EB6" w:rsidRPr="00EE0EB6" w:rsidTr="00EE0EB6">
        <w:trPr>
          <w:tblCellSpacing w:w="0" w:type="dxa"/>
        </w:trPr>
        <w:tc>
          <w:tcPr>
            <w:tcW w:w="68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благоустройства жилого помещения</w:t>
            </w:r>
          </w:p>
        </w:tc>
      </w:tr>
      <w:tr w:rsidR="00EE0EB6" w:rsidRPr="00EE0EB6" w:rsidTr="00EE0EB6">
        <w:trPr>
          <w:tblCellSpacing w:w="0" w:type="dxa"/>
        </w:trPr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К2</w:t>
            </w:r>
          </w:p>
        </w:tc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Жилые помещения, имеющие все виды благоустройства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EE0EB6" w:rsidRPr="00EE0EB6" w:rsidTr="00EE0EB6">
        <w:trPr>
          <w:tblCellSpacing w:w="0" w:type="dxa"/>
        </w:trPr>
        <w:tc>
          <w:tcPr>
            <w:tcW w:w="68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месторасположения</w:t>
            </w:r>
          </w:p>
        </w:tc>
      </w:tr>
      <w:tr w:rsidR="00EE0EB6" w:rsidRPr="00EE0EB6" w:rsidTr="00EE0EB6">
        <w:trPr>
          <w:tblCellSpacing w:w="0" w:type="dxa"/>
        </w:trPr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К3</w:t>
            </w:r>
          </w:p>
        </w:tc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П.Саракташ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EE0EB6" w:rsidRDefault="00EE0EB6" w:rsidP="00EE0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</w:tbl>
    <w:p w:rsidR="00EE0EB6" w:rsidRPr="00EE0EB6" w:rsidRDefault="00EE0EB6" w:rsidP="00EE0EB6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</w:t>
      </w: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</w:rPr>
        <w:t> – коэффициент, характеризующий качество и благоустройство жилого помещения, месторасположение дома;</w:t>
      </w:r>
    </w:p>
    <w:p w:rsidR="00EE0EB6" w:rsidRPr="00EE0EB6" w:rsidRDefault="00EE0EB6" w:rsidP="00EE0EB6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</w:t>
      </w: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</w:rPr>
        <w:t>= </w:t>
      </w:r>
      <w:r w:rsidR="001E3D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079DE6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</w:rPr>
        <w:t>= </w:t>
      </w:r>
      <w:r w:rsidRPr="00EE0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0,96</w:t>
      </w:r>
    </w:p>
    <w:p w:rsidR="00EE0EB6" w:rsidRPr="00EE0EB6" w:rsidRDefault="00EE0EB6" w:rsidP="00EE0E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B6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 за наем </w:t>
      </w: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t>Пнj, определяется по следующей формуле:</w:t>
      </w:r>
    </w:p>
    <w:p w:rsidR="00EE0EB6" w:rsidRPr="00EE0EB6" w:rsidRDefault="00EE0EB6" w:rsidP="00EE0EB6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Пнj = Нб x Кj x Кс x Пj</w:t>
      </w:r>
    </w:p>
    <w:p w:rsidR="00EE0EB6" w:rsidRPr="00EE0EB6" w:rsidRDefault="00EE0EB6" w:rsidP="00EE0EB6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t>Пнj = 38,3 </w:t>
      </w: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  <w:lang w:val="en-US"/>
        </w:rPr>
        <w:t>x</w:t>
      </w: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t>0,2 </w:t>
      </w: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  <w:lang w:val="en-US"/>
        </w:rPr>
        <w:t>x</w:t>
      </w: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t> 0,96 = </w:t>
      </w:r>
      <w:r w:rsidRPr="00EE0EB6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>7,35 руб. за 1 кв.м.</w:t>
      </w:r>
    </w:p>
    <w:p w:rsidR="00EE0EB6" w:rsidRPr="00EE0EB6" w:rsidRDefault="00EE0EB6" w:rsidP="00EE0EB6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t>Плата за найм равна 7,35 руб. за 1 кв. м. </w:t>
      </w: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  <w:lang w:val="en-US"/>
        </w:rPr>
        <w:t>x</w:t>
      </w:r>
      <w:r w:rsidRPr="00EE0EB6">
        <w:rPr>
          <w:rFonts w:ascii="Times New Roman" w:eastAsia="Times New Roman" w:hAnsi="Times New Roman" w:cs="Times New Roman"/>
          <w:color w:val="2D2D2D"/>
          <w:sz w:val="28"/>
          <w:szCs w:val="28"/>
        </w:rPr>
        <w:t> 43,2 кв.м. = 317,52 рублей в месяц.</w:t>
      </w:r>
    </w:p>
    <w:p w:rsidR="00EE0EB6" w:rsidRPr="00EE0EB6" w:rsidRDefault="00EE0EB6" w:rsidP="00EE0E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EB6" w:rsidRPr="00D71686" w:rsidRDefault="00EE0EB6">
      <w:pPr>
        <w:rPr>
          <w:rFonts w:ascii="Times New Roman" w:hAnsi="Times New Roman" w:cs="Times New Roman"/>
          <w:sz w:val="28"/>
          <w:szCs w:val="28"/>
        </w:rPr>
      </w:pPr>
    </w:p>
    <w:sectPr w:rsidR="00EE0EB6" w:rsidRPr="00D71686" w:rsidSect="004B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248A6"/>
    <w:multiLevelType w:val="multilevel"/>
    <w:tmpl w:val="8812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31"/>
    <w:rsid w:val="00142DB7"/>
    <w:rsid w:val="001E3D0F"/>
    <w:rsid w:val="004B5527"/>
    <w:rsid w:val="00561C96"/>
    <w:rsid w:val="009B3771"/>
    <w:rsid w:val="009E03B9"/>
    <w:rsid w:val="00C04A31"/>
    <w:rsid w:val="00D71686"/>
    <w:rsid w:val="00DC3F05"/>
    <w:rsid w:val="00EE0EB6"/>
    <w:rsid w:val="00FC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82A8F-250C-4E60-8925-5EECB44E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527"/>
  </w:style>
  <w:style w:type="paragraph" w:styleId="2">
    <w:name w:val="heading 2"/>
    <w:basedOn w:val="a"/>
    <w:next w:val="a"/>
    <w:link w:val="20"/>
    <w:semiHidden/>
    <w:unhideWhenUsed/>
    <w:qFormat/>
    <w:rsid w:val="00C04A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04A3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C04A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04A3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C04A3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4A31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qFormat/>
    <w:rsid w:val="00C04A3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04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04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8">
    <w:name w:val="Hyperlink"/>
    <w:basedOn w:val="a0"/>
    <w:uiPriority w:val="99"/>
    <w:semiHidden/>
    <w:unhideWhenUsed/>
    <w:rsid w:val="00C04A31"/>
    <w:rPr>
      <w:color w:val="0000FF"/>
      <w:u w:val="single"/>
    </w:rPr>
  </w:style>
  <w:style w:type="paragraph" w:customStyle="1" w:styleId="Web">
    <w:name w:val="Обычный (Web)"/>
    <w:basedOn w:val="a"/>
    <w:rsid w:val="00C04A3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4A3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0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7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2018-03-01T05:23:00Z</cp:lastPrinted>
  <dcterms:created xsi:type="dcterms:W3CDTF">2018-03-04T15:42:00Z</dcterms:created>
  <dcterms:modified xsi:type="dcterms:W3CDTF">2018-03-04T15:42:00Z</dcterms:modified>
</cp:coreProperties>
</file>