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1E" w:rsidRPr="00B358AE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 w:rsidRPr="00B358AE">
        <w:rPr>
          <w:sz w:val="28"/>
          <w:szCs w:val="28"/>
        </w:rPr>
        <w:t>Приложение к</w:t>
      </w:r>
    </w:p>
    <w:p w:rsidR="00CE141E" w:rsidRPr="00B358AE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 w:rsidRPr="00B358AE">
        <w:rPr>
          <w:spacing w:val="-2"/>
          <w:sz w:val="28"/>
          <w:szCs w:val="28"/>
        </w:rPr>
        <w:t>постановлению администрации</w:t>
      </w:r>
    </w:p>
    <w:p w:rsidR="00CE141E" w:rsidRPr="00F5400D" w:rsidRDefault="00C94789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Саракташский поссовет</w:t>
      </w:r>
      <w:r w:rsidRPr="008B10A7">
        <w:rPr>
          <w:bCs/>
          <w:sz w:val="28"/>
          <w:szCs w:val="28"/>
        </w:rPr>
        <w:t xml:space="preserve">  </w:t>
      </w:r>
      <w:r w:rsidR="00CE141E" w:rsidRPr="00F5400D">
        <w:rPr>
          <w:spacing w:val="-2"/>
          <w:sz w:val="28"/>
          <w:szCs w:val="28"/>
        </w:rPr>
        <w:t xml:space="preserve">от </w:t>
      </w:r>
      <w:r w:rsidR="00CE141E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5</w:t>
      </w:r>
      <w:r w:rsidR="00CE141E" w:rsidRPr="00F5400D">
        <w:rPr>
          <w:spacing w:val="-2"/>
          <w:sz w:val="28"/>
          <w:szCs w:val="28"/>
        </w:rPr>
        <w:t>.11.202</w:t>
      </w:r>
      <w:r>
        <w:rPr>
          <w:spacing w:val="-2"/>
          <w:sz w:val="28"/>
          <w:szCs w:val="28"/>
        </w:rPr>
        <w:t>4</w:t>
      </w:r>
      <w:r w:rsidR="00CE141E" w:rsidRPr="00F5400D">
        <w:rPr>
          <w:spacing w:val="-2"/>
          <w:sz w:val="28"/>
          <w:szCs w:val="28"/>
        </w:rPr>
        <w:t xml:space="preserve">  № </w:t>
      </w:r>
      <w:r w:rsidR="00E613AA">
        <w:rPr>
          <w:spacing w:val="-2"/>
          <w:sz w:val="28"/>
          <w:szCs w:val="28"/>
        </w:rPr>
        <w:t>6</w:t>
      </w:r>
      <w:r w:rsidR="00E613AA">
        <w:rPr>
          <w:spacing w:val="-2"/>
          <w:sz w:val="28"/>
          <w:szCs w:val="28"/>
          <w:lang w:val="en-US"/>
        </w:rPr>
        <w:t>84</w:t>
      </w:r>
      <w:r w:rsidR="00E613AA">
        <w:rPr>
          <w:spacing w:val="-2"/>
          <w:sz w:val="28"/>
          <w:szCs w:val="28"/>
        </w:rPr>
        <w:t>-</w:t>
      </w:r>
      <w:bookmarkStart w:id="0" w:name="_GoBack"/>
      <w:bookmarkEnd w:id="0"/>
      <w:r w:rsidR="00CE141E" w:rsidRPr="00F5400D">
        <w:rPr>
          <w:spacing w:val="-2"/>
          <w:sz w:val="28"/>
          <w:szCs w:val="28"/>
        </w:rPr>
        <w:t>п</w:t>
      </w:r>
    </w:p>
    <w:p w:rsidR="00CE141E" w:rsidRPr="00B358AE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Бюджетный (долгосрочного) прогноз</w:t>
      </w:r>
    </w:p>
    <w:p w:rsidR="00CE141E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</w:p>
    <w:p w:rsidR="00CE141E" w:rsidRDefault="00CE141E" w:rsidP="00CE1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  <w:r w:rsidRPr="008B10A7">
        <w:rPr>
          <w:sz w:val="28"/>
          <w:szCs w:val="28"/>
        </w:rPr>
        <w:t xml:space="preserve">Оренбургской области </w:t>
      </w:r>
    </w:p>
    <w:p w:rsidR="00CE141E" w:rsidRPr="008B10A7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на 202</w:t>
      </w:r>
      <w:r w:rsidR="00C94789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-2028 годы </w:t>
      </w: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Бюджетный прогноз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Саракташского района </w:t>
      </w:r>
      <w:r w:rsidRPr="008B10A7">
        <w:rPr>
          <w:sz w:val="28"/>
          <w:szCs w:val="28"/>
        </w:rPr>
        <w:t xml:space="preserve">Оренбургской области на долгосрочный период до 2028 года (далее - бюджетный прогноз) разработан на основе прогноза социально-экономического развития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Основными целями долгосрочной бюджетной политики в период 202</w:t>
      </w:r>
      <w:r w:rsidR="00C94789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 - 2028 годов является обеспечение  предсказуемости  развития бюджета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Задачами долгосрочного планирования также является: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выработка  системы мер корректировки  налогового и бюджетного планирования;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lastRenderedPageBreak/>
        <w:t>В соответствии с указанным приоритетом планируется реализация следующих задач в области долгосрочной бюджетной политики муниципального образования: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− взаимодействие с налогоплательщиками, осуществляющими деятельность на территории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поддержка малого и среднего предпринимательства;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сдерживание роста бюджетного дефицита;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эффективное использование бюджетных средств.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Необходимо соблюдать баланс между сохранением бюджетной устойчивости, получением необходимого объема бюджетных расходов, с </w:t>
      </w:r>
      <w:r w:rsidRPr="008B10A7">
        <w:rPr>
          <w:sz w:val="28"/>
          <w:szCs w:val="28"/>
        </w:rPr>
        <w:lastRenderedPageBreak/>
        <w:t>одной стороны, и поддержкой предпринимательской и инвестиционной активности, с другой стороны.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  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Бюджет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CE141E" w:rsidRPr="00F05048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В соответствии с прогнозом бюджета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Саракташского района </w:t>
      </w:r>
      <w:r w:rsidR="00C94789">
        <w:rPr>
          <w:sz w:val="28"/>
          <w:szCs w:val="28"/>
        </w:rPr>
        <w:t>Оренбургской области на 2024</w:t>
      </w:r>
      <w:r w:rsidRPr="008B10A7">
        <w:rPr>
          <w:sz w:val="28"/>
          <w:szCs w:val="28"/>
        </w:rPr>
        <w:t xml:space="preserve"> год налоговые и неналоговые доходы составят </w:t>
      </w:r>
      <w:r w:rsidR="00C94789">
        <w:rPr>
          <w:sz w:val="28"/>
          <w:szCs w:val="28"/>
        </w:rPr>
        <w:t>52 436,000</w:t>
      </w:r>
      <w:r w:rsidRPr="008B10A7">
        <w:rPr>
          <w:sz w:val="28"/>
          <w:szCs w:val="28"/>
        </w:rPr>
        <w:t xml:space="preserve"> тыс. рублей,  на 202</w:t>
      </w:r>
      <w:r w:rsidR="00C94789">
        <w:rPr>
          <w:sz w:val="28"/>
          <w:szCs w:val="28"/>
        </w:rPr>
        <w:t>5</w:t>
      </w:r>
      <w:r w:rsidRPr="008B10A7">
        <w:rPr>
          <w:sz w:val="28"/>
          <w:szCs w:val="28"/>
        </w:rPr>
        <w:t xml:space="preserve"> год – </w:t>
      </w:r>
      <w:r w:rsidR="00C94789">
        <w:rPr>
          <w:sz w:val="28"/>
          <w:szCs w:val="28"/>
        </w:rPr>
        <w:t>56 771</w:t>
      </w:r>
      <w:r>
        <w:rPr>
          <w:sz w:val="28"/>
          <w:szCs w:val="28"/>
        </w:rPr>
        <w:t>,000</w:t>
      </w:r>
      <w:r w:rsidRPr="008B10A7">
        <w:rPr>
          <w:sz w:val="28"/>
          <w:szCs w:val="28"/>
        </w:rPr>
        <w:t xml:space="preserve"> тыс. рублей, на 202</w:t>
      </w:r>
      <w:r w:rsidR="00C94789">
        <w:rPr>
          <w:sz w:val="28"/>
          <w:szCs w:val="28"/>
        </w:rPr>
        <w:t>6</w:t>
      </w:r>
      <w:r w:rsidRPr="008B10A7">
        <w:rPr>
          <w:sz w:val="28"/>
          <w:szCs w:val="28"/>
        </w:rPr>
        <w:t xml:space="preserve"> год – </w:t>
      </w:r>
      <w:r w:rsidR="00C94789">
        <w:rPr>
          <w:sz w:val="28"/>
          <w:szCs w:val="28"/>
        </w:rPr>
        <w:t>59 033</w:t>
      </w:r>
      <w:r>
        <w:rPr>
          <w:sz w:val="28"/>
          <w:szCs w:val="28"/>
        </w:rPr>
        <w:t>,000</w:t>
      </w:r>
      <w:r w:rsidRPr="008B10A7">
        <w:rPr>
          <w:sz w:val="28"/>
          <w:szCs w:val="28"/>
        </w:rPr>
        <w:t xml:space="preserve"> тыс. рублей. </w:t>
      </w:r>
      <w:r w:rsidRPr="008B10A7">
        <w:rPr>
          <w:sz w:val="28"/>
          <w:szCs w:val="28"/>
        </w:rPr>
        <w:lastRenderedPageBreak/>
        <w:t>Безвозмездные поступления в бюджете сельского поселения на 202</w:t>
      </w:r>
      <w:r w:rsidR="00C94789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 год запланированы в сумме </w:t>
      </w:r>
      <w:r w:rsidR="00C94789">
        <w:rPr>
          <w:sz w:val="28"/>
          <w:szCs w:val="28"/>
        </w:rPr>
        <w:t>95 222,295</w:t>
      </w:r>
      <w:r w:rsidRPr="007813DB"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>тыс. рублей, на 202</w:t>
      </w:r>
      <w:r w:rsidR="00C94789">
        <w:rPr>
          <w:sz w:val="28"/>
          <w:szCs w:val="28"/>
        </w:rPr>
        <w:t>5</w:t>
      </w:r>
      <w:r w:rsidRPr="008B10A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C94789">
        <w:rPr>
          <w:sz w:val="28"/>
          <w:szCs w:val="28"/>
        </w:rPr>
        <w:t>53 754,00</w:t>
      </w:r>
      <w:r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>тыс. рублей, на 202</w:t>
      </w:r>
      <w:r w:rsidR="00C94789">
        <w:rPr>
          <w:sz w:val="28"/>
          <w:szCs w:val="28"/>
        </w:rPr>
        <w:t>6</w:t>
      </w:r>
      <w:r w:rsidRPr="008B10A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C94789">
        <w:rPr>
          <w:sz w:val="28"/>
          <w:szCs w:val="28"/>
        </w:rPr>
        <w:t>50 277,00</w:t>
      </w:r>
      <w:r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 xml:space="preserve">тыс. рублей. Расходная часть бюджета   сформирована в программной структуре расходов, на основе </w:t>
      </w:r>
      <w:r>
        <w:rPr>
          <w:sz w:val="28"/>
          <w:szCs w:val="28"/>
        </w:rPr>
        <w:t xml:space="preserve"> муниципальной</w:t>
      </w:r>
      <w:r w:rsidRPr="008B10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830AC8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30AC8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»</w:t>
      </w:r>
      <w:r w:rsidRPr="008B10A7">
        <w:rPr>
          <w:sz w:val="28"/>
          <w:szCs w:val="28"/>
        </w:rPr>
        <w:t>. Расходы на реализацию муниципальных программ составляют более 99,9% в 202</w:t>
      </w:r>
      <w:r w:rsidR="00C94789">
        <w:rPr>
          <w:sz w:val="28"/>
          <w:szCs w:val="28"/>
        </w:rPr>
        <w:t>4</w:t>
      </w:r>
      <w:r w:rsidRPr="008B10A7">
        <w:rPr>
          <w:sz w:val="28"/>
          <w:szCs w:val="28"/>
        </w:rPr>
        <w:t>-202</w:t>
      </w:r>
      <w:r w:rsidR="00C94789">
        <w:rPr>
          <w:sz w:val="28"/>
          <w:szCs w:val="28"/>
        </w:rPr>
        <w:t>6</w:t>
      </w:r>
      <w:r w:rsidRPr="008B10A7">
        <w:rPr>
          <w:sz w:val="28"/>
          <w:szCs w:val="28"/>
        </w:rPr>
        <w:t xml:space="preserve"> гг. от общего объема планируемых расходов  бюджета.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Прогноз основных  характеристик бюджета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представлен в приложении № 1.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 xml:space="preserve">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на период их действия представлены в приложении № 2.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 w:rsidRPr="008B10A7">
        <w:rPr>
          <w:sz w:val="28"/>
          <w:szCs w:val="28"/>
        </w:rPr>
        <w:t>являются: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1) превышение прогнозируемого уровня инфляции;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2) высокий уровень дефицита бюджета;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Мероприятия по минимизации бюджетных рисков: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1) повышение доходного потенциала муниципального образования </w:t>
      </w:r>
      <w:r w:rsidR="00C94789">
        <w:rPr>
          <w:bCs/>
          <w:sz w:val="28"/>
          <w:szCs w:val="28"/>
        </w:rPr>
        <w:t>Саракташский поссовет;</w:t>
      </w:r>
      <w:r w:rsidR="00C94789" w:rsidRPr="008B10A7">
        <w:rPr>
          <w:bCs/>
          <w:sz w:val="28"/>
          <w:szCs w:val="28"/>
        </w:rPr>
        <w:t xml:space="preserve">  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3) проведение детальных проверок исполнения местного бюджета.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  <w:sectPr w:rsidR="00CE141E" w:rsidRPr="008B10A7" w:rsidSect="00CE141E">
          <w:pgSz w:w="11906" w:h="16838"/>
          <w:pgMar w:top="709" w:right="850" w:bottom="1134" w:left="1843" w:header="709" w:footer="709" w:gutter="0"/>
          <w:cols w:space="709"/>
          <w:docGrid w:linePitch="272"/>
        </w:sectPr>
      </w:pPr>
    </w:p>
    <w:tbl>
      <w:tblPr>
        <w:tblW w:w="14425" w:type="dxa"/>
        <w:tblInd w:w="108" w:type="dxa"/>
        <w:tblLook w:val="00A0" w:firstRow="1" w:lastRow="0" w:firstColumn="1" w:lastColumn="0" w:noHBand="0" w:noVBand="0"/>
      </w:tblPr>
      <w:tblGrid>
        <w:gridCol w:w="10456"/>
        <w:gridCol w:w="3969"/>
      </w:tblGrid>
      <w:tr w:rsidR="00CE141E" w:rsidRPr="008B10A7">
        <w:trPr>
          <w:trHeight w:val="1833"/>
        </w:trPr>
        <w:tc>
          <w:tcPr>
            <w:tcW w:w="10456" w:type="dxa"/>
          </w:tcPr>
          <w:p w:rsidR="00CE141E" w:rsidRPr="008B10A7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Приложение 1</w:t>
            </w:r>
          </w:p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C94789">
              <w:rPr>
                <w:bCs/>
                <w:sz w:val="28"/>
                <w:szCs w:val="28"/>
              </w:rPr>
              <w:t>Саракташский поссовет</w:t>
            </w:r>
            <w:r w:rsidR="00C94789" w:rsidRPr="008B10A7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Саракташского</w:t>
            </w:r>
            <w:r w:rsidRPr="008B10A7">
              <w:rPr>
                <w:sz w:val="28"/>
                <w:szCs w:val="28"/>
              </w:rPr>
              <w:t xml:space="preserve"> района Оренбургской области на 202</w:t>
            </w:r>
            <w:r w:rsidR="00C94789">
              <w:rPr>
                <w:sz w:val="28"/>
                <w:szCs w:val="28"/>
              </w:rPr>
              <w:t>4</w:t>
            </w:r>
            <w:r w:rsidRPr="008B10A7">
              <w:rPr>
                <w:sz w:val="28"/>
                <w:szCs w:val="28"/>
              </w:rPr>
              <w:t>-202</w:t>
            </w:r>
            <w:r w:rsidR="00C94789">
              <w:rPr>
                <w:sz w:val="28"/>
                <w:szCs w:val="28"/>
              </w:rPr>
              <w:t>8</w:t>
            </w:r>
            <w:r w:rsidRPr="008B10A7">
              <w:rPr>
                <w:sz w:val="28"/>
                <w:szCs w:val="28"/>
              </w:rPr>
              <w:t xml:space="preserve"> годы</w:t>
            </w:r>
          </w:p>
          <w:p w:rsidR="00CE141E" w:rsidRPr="008B10A7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CE141E" w:rsidRPr="008B10A7" w:rsidRDefault="00CE141E" w:rsidP="00CE141E">
      <w:pPr>
        <w:ind w:firstLine="709"/>
        <w:jc w:val="both"/>
        <w:rPr>
          <w:color w:val="FF0000"/>
          <w:sz w:val="28"/>
          <w:szCs w:val="28"/>
        </w:rPr>
      </w:pP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Динамика основных показателей бюджета 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муниципального образования </w:t>
      </w:r>
      <w:r w:rsidR="00C94789">
        <w:rPr>
          <w:bCs/>
          <w:sz w:val="28"/>
          <w:szCs w:val="28"/>
        </w:rPr>
        <w:t>Саракташский поссовет</w:t>
      </w:r>
      <w:r w:rsidR="00C94789" w:rsidRPr="008B10A7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Саракташского района</w:t>
      </w:r>
    </w:p>
    <w:p w:rsidR="00CE141E" w:rsidRPr="008B10A7" w:rsidRDefault="00CE141E" w:rsidP="00CE141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8B10A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>рублей</w:t>
      </w:r>
    </w:p>
    <w:tbl>
      <w:tblPr>
        <w:tblW w:w="12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1546"/>
        <w:gridCol w:w="1632"/>
        <w:gridCol w:w="1546"/>
        <w:gridCol w:w="1546"/>
        <w:gridCol w:w="1546"/>
      </w:tblGrid>
      <w:tr w:rsidR="00C94789" w:rsidRPr="008B10A7" w:rsidTr="00C94789">
        <w:trPr>
          <w:gridAfter w:val="5"/>
          <w:wAfter w:w="7816" w:type="dxa"/>
          <w:trHeight w:val="322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94789" w:rsidRPr="008B10A7" w:rsidTr="00C94789"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94789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6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Доходы бюджета, всего</w:t>
            </w:r>
          </w:p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154104,378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107761,875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109310,000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109310,000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ED496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52436,000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56771,000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59033,000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59033,000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59033,000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tabs>
                <w:tab w:val="left" w:pos="1545"/>
                <w:tab w:val="center" w:pos="3490"/>
              </w:tabs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безвозмездные поступления</w:t>
            </w:r>
          </w:p>
          <w:p w:rsidR="00C94789" w:rsidRPr="008B10A7" w:rsidRDefault="00C94789" w:rsidP="00CE141E">
            <w:pPr>
              <w:tabs>
                <w:tab w:val="left" w:pos="1545"/>
                <w:tab w:val="center" w:pos="3490"/>
              </w:tabs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из них: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95222,295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53754,000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50277,000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50277,000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50277,000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дотации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44110,000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44233,000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44277,000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субсидии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ind w:left="-675" w:firstLine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43766,800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9521,000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Субвенции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5926,500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Расходы бюджета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158892,329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107761,875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-4787,951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Дефицит (проценты)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lastRenderedPageBreak/>
              <w:t>Муниципальный долг муниципального образования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</w:tbl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tbl>
      <w:tblPr>
        <w:tblW w:w="14425" w:type="dxa"/>
        <w:tblInd w:w="108" w:type="dxa"/>
        <w:tblLook w:val="00A0" w:firstRow="1" w:lastRow="0" w:firstColumn="1" w:lastColumn="0" w:noHBand="0" w:noVBand="0"/>
      </w:tblPr>
      <w:tblGrid>
        <w:gridCol w:w="10456"/>
        <w:gridCol w:w="3969"/>
      </w:tblGrid>
      <w:tr w:rsidR="00CE141E" w:rsidRPr="008B10A7">
        <w:trPr>
          <w:trHeight w:val="1833"/>
        </w:trPr>
        <w:tc>
          <w:tcPr>
            <w:tcW w:w="10456" w:type="dxa"/>
          </w:tcPr>
          <w:p w:rsidR="00CE141E" w:rsidRPr="008B10A7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Приложение 2</w:t>
            </w:r>
          </w:p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бюджетному </w:t>
            </w:r>
            <w:r w:rsidRPr="008B10A7">
              <w:rPr>
                <w:sz w:val="28"/>
                <w:szCs w:val="28"/>
              </w:rPr>
              <w:t xml:space="preserve">(долгосрочному) прогнозу муниципального образования </w:t>
            </w:r>
            <w:r w:rsidR="00C94789">
              <w:rPr>
                <w:sz w:val="28"/>
                <w:szCs w:val="28"/>
              </w:rPr>
              <w:t>Саракташский поссовет</w:t>
            </w:r>
            <w:r>
              <w:rPr>
                <w:sz w:val="28"/>
                <w:szCs w:val="28"/>
              </w:rPr>
              <w:t xml:space="preserve"> Саракташского района </w:t>
            </w:r>
            <w:r w:rsidRPr="008B10A7">
              <w:rPr>
                <w:sz w:val="28"/>
                <w:szCs w:val="28"/>
              </w:rPr>
              <w:t>Оренбургской области на 202</w:t>
            </w:r>
            <w:r w:rsidR="00C94789">
              <w:rPr>
                <w:sz w:val="28"/>
                <w:szCs w:val="28"/>
              </w:rPr>
              <w:t>4</w:t>
            </w:r>
            <w:r w:rsidRPr="008B10A7">
              <w:rPr>
                <w:sz w:val="28"/>
                <w:szCs w:val="28"/>
              </w:rPr>
              <w:t>-2028 годы</w:t>
            </w:r>
          </w:p>
          <w:p w:rsidR="00CE141E" w:rsidRPr="008B10A7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Основные налоговые доходы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 муниципального образования </w:t>
      </w:r>
      <w:r w:rsidR="00C94789">
        <w:rPr>
          <w:sz w:val="28"/>
          <w:szCs w:val="28"/>
        </w:rPr>
        <w:t>Саракташский поссовет</w:t>
      </w:r>
      <w:r>
        <w:rPr>
          <w:sz w:val="28"/>
          <w:szCs w:val="28"/>
        </w:rPr>
        <w:t xml:space="preserve"> Саракташского района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94789">
        <w:rPr>
          <w:sz w:val="28"/>
          <w:szCs w:val="28"/>
        </w:rPr>
        <w:t>4</w:t>
      </w:r>
      <w:r>
        <w:rPr>
          <w:sz w:val="28"/>
          <w:szCs w:val="28"/>
        </w:rPr>
        <w:t>-2028годы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тыс. рублей</w:t>
      </w:r>
    </w:p>
    <w:tbl>
      <w:tblPr>
        <w:tblW w:w="13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559"/>
        <w:gridCol w:w="1560"/>
        <w:gridCol w:w="1417"/>
        <w:gridCol w:w="1276"/>
        <w:gridCol w:w="1417"/>
      </w:tblGrid>
      <w:tr w:rsidR="00C94789" w:rsidRPr="008B10A7" w:rsidTr="00C94789">
        <w:trPr>
          <w:gridAfter w:val="5"/>
          <w:wAfter w:w="7229" w:type="dxa"/>
          <w:trHeight w:val="322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94789" w:rsidRPr="008B10A7" w:rsidTr="00C94789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94789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6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Налоговые доходы – всего</w:t>
            </w:r>
          </w:p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ED4967" w:rsidRDefault="00C94789" w:rsidP="00CE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56731,000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58993,000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58993,000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58993,000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налог на доходы физических лиц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26891,000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30845,000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tabs>
                <w:tab w:val="left" w:pos="1545"/>
                <w:tab w:val="center" w:pos="3490"/>
              </w:tabs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5005,000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10445,000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12695,000</w:t>
            </w:r>
          </w:p>
        </w:tc>
      </w:tr>
      <w:tr w:rsidR="00C94789" w:rsidRPr="008B10A7" w:rsidTr="00C9478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B10A7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B10A7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B10A7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B10A7">
              <w:rPr>
                <w:sz w:val="28"/>
                <w:szCs w:val="28"/>
              </w:rPr>
              <w:t>,0</w:t>
            </w:r>
          </w:p>
        </w:tc>
      </w:tr>
    </w:tbl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tbl>
      <w:tblPr>
        <w:tblW w:w="14425" w:type="dxa"/>
        <w:tblInd w:w="108" w:type="dxa"/>
        <w:tblLook w:val="00A0" w:firstRow="1" w:lastRow="0" w:firstColumn="1" w:lastColumn="0" w:noHBand="0" w:noVBand="0"/>
      </w:tblPr>
      <w:tblGrid>
        <w:gridCol w:w="10456"/>
        <w:gridCol w:w="3969"/>
      </w:tblGrid>
      <w:tr w:rsidR="00CE141E" w:rsidRPr="008B10A7">
        <w:trPr>
          <w:trHeight w:val="1833"/>
        </w:trPr>
        <w:tc>
          <w:tcPr>
            <w:tcW w:w="10456" w:type="dxa"/>
          </w:tcPr>
          <w:p w:rsidR="00CE141E" w:rsidRPr="008B10A7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Приложение 3</w:t>
            </w:r>
          </w:p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C94789">
              <w:rPr>
                <w:sz w:val="28"/>
                <w:szCs w:val="28"/>
              </w:rPr>
              <w:t>Саракташский поссовет</w:t>
            </w:r>
            <w:r>
              <w:rPr>
                <w:sz w:val="28"/>
                <w:szCs w:val="28"/>
              </w:rPr>
              <w:t xml:space="preserve"> Саракташского района </w:t>
            </w:r>
            <w:r w:rsidRPr="008B10A7">
              <w:rPr>
                <w:sz w:val="28"/>
                <w:szCs w:val="28"/>
              </w:rPr>
              <w:t>Оренбургской области на 202</w:t>
            </w:r>
            <w:r w:rsidR="00C94789">
              <w:rPr>
                <w:sz w:val="28"/>
                <w:szCs w:val="28"/>
              </w:rPr>
              <w:t>4</w:t>
            </w:r>
            <w:r w:rsidRPr="008B10A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8B10A7">
              <w:rPr>
                <w:sz w:val="28"/>
                <w:szCs w:val="28"/>
              </w:rPr>
              <w:t xml:space="preserve"> годы</w:t>
            </w:r>
          </w:p>
          <w:p w:rsidR="00CE141E" w:rsidRPr="008B10A7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Расходы 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муниципального образования </w:t>
      </w:r>
      <w:r w:rsidR="00C94789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Саракташского района</w:t>
      </w: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на 202</w:t>
      </w:r>
      <w:r w:rsidR="00C94789">
        <w:rPr>
          <w:sz w:val="28"/>
          <w:szCs w:val="28"/>
        </w:rPr>
        <w:t>4</w:t>
      </w:r>
      <w:r w:rsidRPr="008B10A7">
        <w:rPr>
          <w:sz w:val="28"/>
          <w:szCs w:val="28"/>
        </w:rPr>
        <w:t>-2028годы</w:t>
      </w: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W w:w="13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843"/>
        <w:gridCol w:w="1843"/>
        <w:gridCol w:w="1559"/>
        <w:gridCol w:w="1417"/>
        <w:gridCol w:w="1560"/>
      </w:tblGrid>
      <w:tr w:rsidR="00C94789" w:rsidRPr="008B10A7" w:rsidTr="00C94789">
        <w:trPr>
          <w:gridAfter w:val="5"/>
          <w:wAfter w:w="8222" w:type="dxa"/>
          <w:trHeight w:val="32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94789" w:rsidRPr="008B10A7" w:rsidTr="00C94789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6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Расходы – всего. </w:t>
            </w:r>
          </w:p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158892,329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107761,875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14892,329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6189,134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14529,000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14529,000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tabs>
                <w:tab w:val="left" w:pos="1545"/>
                <w:tab w:val="center" w:pos="3490"/>
              </w:tabs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национальная </w:t>
            </w:r>
            <w:r>
              <w:rPr>
                <w:sz w:val="28"/>
                <w:szCs w:val="28"/>
              </w:rPr>
              <w:t>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2444,475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2872,500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52636,951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33000,000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47159,753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18493,775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12176,400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12176,400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40197,207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38766,600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38766,600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38766,600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38766,600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94789" w:rsidRPr="008B10A7" w:rsidTr="00C947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2763,125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5465,500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5465,500</w:t>
            </w:r>
          </w:p>
        </w:tc>
      </w:tr>
    </w:tbl>
    <w:p w:rsidR="00CE141E" w:rsidRPr="008B10A7" w:rsidRDefault="00CE141E" w:rsidP="00CE141E">
      <w:pPr>
        <w:rPr>
          <w:sz w:val="28"/>
          <w:szCs w:val="28"/>
        </w:rPr>
      </w:pPr>
    </w:p>
    <w:tbl>
      <w:tblPr>
        <w:tblW w:w="14709" w:type="dxa"/>
        <w:tblInd w:w="108" w:type="dxa"/>
        <w:tblLook w:val="00A0" w:firstRow="1" w:lastRow="0" w:firstColumn="1" w:lastColumn="0" w:noHBand="0" w:noVBand="0"/>
      </w:tblPr>
      <w:tblGrid>
        <w:gridCol w:w="10456"/>
        <w:gridCol w:w="4253"/>
      </w:tblGrid>
      <w:tr w:rsidR="00CE141E" w:rsidRPr="008B10A7">
        <w:trPr>
          <w:trHeight w:val="1833"/>
        </w:trPr>
        <w:tc>
          <w:tcPr>
            <w:tcW w:w="10456" w:type="dxa"/>
          </w:tcPr>
          <w:p w:rsidR="00CE141E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141E" w:rsidRPr="008B10A7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Default="00CE141E" w:rsidP="00CE141E">
            <w:pPr>
              <w:jc w:val="both"/>
              <w:rPr>
                <w:sz w:val="28"/>
                <w:szCs w:val="28"/>
              </w:rPr>
            </w:pPr>
          </w:p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CE141E" w:rsidRPr="008B10A7" w:rsidRDefault="00CE141E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C94789">
              <w:rPr>
                <w:sz w:val="28"/>
                <w:szCs w:val="28"/>
              </w:rPr>
              <w:t>Саракташский поссовет</w:t>
            </w:r>
            <w:r>
              <w:rPr>
                <w:sz w:val="28"/>
                <w:szCs w:val="28"/>
              </w:rPr>
              <w:t xml:space="preserve"> Саракташского района </w:t>
            </w:r>
            <w:r w:rsidRPr="008B10A7">
              <w:rPr>
                <w:sz w:val="28"/>
                <w:szCs w:val="28"/>
              </w:rPr>
              <w:t>Оренбургской области на 202</w:t>
            </w:r>
            <w:r w:rsidR="00C94789">
              <w:rPr>
                <w:sz w:val="28"/>
                <w:szCs w:val="28"/>
              </w:rPr>
              <w:t>4</w:t>
            </w:r>
            <w:r w:rsidRPr="008B10A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8B10A7">
              <w:rPr>
                <w:sz w:val="28"/>
                <w:szCs w:val="28"/>
              </w:rPr>
              <w:t xml:space="preserve"> годы</w:t>
            </w:r>
          </w:p>
          <w:p w:rsidR="00CE141E" w:rsidRPr="008B10A7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CE141E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lastRenderedPageBreak/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="00C94789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 xml:space="preserve">Саракташского района </w:t>
      </w:r>
      <w:r w:rsidRPr="008B10A7">
        <w:rPr>
          <w:sz w:val="28"/>
          <w:szCs w:val="28"/>
        </w:rPr>
        <w:t xml:space="preserve">и на осуществление 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непрограммных направлений деятельности </w:t>
      </w:r>
    </w:p>
    <w:p w:rsidR="00CE141E" w:rsidRPr="008B10A7" w:rsidRDefault="00CE141E" w:rsidP="00CE141E">
      <w:pPr>
        <w:ind w:firstLine="709"/>
        <w:jc w:val="center"/>
        <w:rPr>
          <w:sz w:val="28"/>
          <w:szCs w:val="28"/>
        </w:rPr>
      </w:pPr>
    </w:p>
    <w:tbl>
      <w:tblPr>
        <w:tblW w:w="13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559"/>
        <w:gridCol w:w="1701"/>
        <w:gridCol w:w="1418"/>
        <w:gridCol w:w="1417"/>
        <w:gridCol w:w="1418"/>
      </w:tblGrid>
      <w:tr w:rsidR="00C94789" w:rsidRPr="008B10A7" w:rsidTr="00C94789">
        <w:trPr>
          <w:gridAfter w:val="5"/>
          <w:wAfter w:w="7513" w:type="dxa"/>
          <w:trHeight w:val="322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94789" w:rsidRPr="008B10A7" w:rsidTr="00C94789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94789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C94789" w:rsidRPr="008B10A7" w:rsidTr="00C947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6</w:t>
            </w:r>
          </w:p>
        </w:tc>
      </w:tr>
      <w:tr w:rsidR="00C94789" w:rsidRPr="008B10A7" w:rsidTr="00C947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 xml:space="preserve">Расходы – всего, </w:t>
            </w:r>
          </w:p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158892,329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107761,875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103844,500</w:t>
            </w:r>
          </w:p>
        </w:tc>
      </w:tr>
      <w:tr w:rsidR="00C94789" w:rsidRPr="008B10A7" w:rsidTr="00C947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830AC8">
              <w:rPr>
                <w:sz w:val="28"/>
                <w:szCs w:val="28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830AC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157925,057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993DCE" w:rsidRDefault="00C94789" w:rsidP="00CE141E">
            <w:pPr>
              <w:jc w:val="center"/>
              <w:rPr>
                <w:bCs/>
                <w:color w:val="22272F"/>
                <w:sz w:val="28"/>
                <w:szCs w:val="28"/>
              </w:rPr>
            </w:pPr>
            <w:r>
              <w:rPr>
                <w:bCs/>
                <w:color w:val="22272F"/>
                <w:sz w:val="28"/>
                <w:szCs w:val="28"/>
              </w:rPr>
              <w:t>106781,875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993DCE" w:rsidRDefault="00C94789" w:rsidP="00CE141E">
            <w:pPr>
              <w:jc w:val="center"/>
              <w:rPr>
                <w:bCs/>
                <w:color w:val="22272F"/>
                <w:sz w:val="28"/>
                <w:szCs w:val="28"/>
              </w:rPr>
            </w:pPr>
            <w:r>
              <w:rPr>
                <w:bCs/>
                <w:color w:val="22272F"/>
                <w:sz w:val="28"/>
                <w:szCs w:val="28"/>
              </w:rPr>
              <w:t>1022864,500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993DCE" w:rsidRDefault="00C94789" w:rsidP="00B30BAD">
            <w:pPr>
              <w:jc w:val="center"/>
              <w:rPr>
                <w:bCs/>
                <w:color w:val="22272F"/>
                <w:sz w:val="28"/>
                <w:szCs w:val="28"/>
              </w:rPr>
            </w:pPr>
            <w:r>
              <w:rPr>
                <w:bCs/>
                <w:color w:val="22272F"/>
                <w:sz w:val="28"/>
                <w:szCs w:val="28"/>
              </w:rPr>
              <w:t>1022864,500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993DCE" w:rsidRDefault="00C94789" w:rsidP="00B30BAD">
            <w:pPr>
              <w:jc w:val="center"/>
              <w:rPr>
                <w:bCs/>
                <w:color w:val="22272F"/>
                <w:sz w:val="28"/>
                <w:szCs w:val="28"/>
              </w:rPr>
            </w:pPr>
            <w:r>
              <w:rPr>
                <w:bCs/>
                <w:color w:val="22272F"/>
                <w:sz w:val="28"/>
                <w:szCs w:val="28"/>
              </w:rPr>
              <w:t>1022864,500</w:t>
            </w:r>
          </w:p>
        </w:tc>
      </w:tr>
      <w:tr w:rsidR="00C94789" w:rsidRPr="008B10A7" w:rsidTr="00C947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both"/>
              <w:rPr>
                <w:sz w:val="28"/>
                <w:szCs w:val="28"/>
              </w:rPr>
            </w:pPr>
            <w:r w:rsidRPr="008B10A7">
              <w:rPr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CE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9" w:rsidRPr="008B10A7" w:rsidRDefault="00C94789" w:rsidP="00B3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980,000</w:t>
            </w:r>
          </w:p>
        </w:tc>
      </w:tr>
    </w:tbl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Default="00CE141E" w:rsidP="00CE141E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CE141E" w:rsidRPr="00AF03FC" w:rsidRDefault="00CE141E" w:rsidP="00CE141E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CE141E" w:rsidRDefault="00CE141E" w:rsidP="00CE141E"/>
    <w:p w:rsidR="00936A6E" w:rsidRDefault="00936A6E"/>
    <w:sectPr w:rsidR="00936A6E" w:rsidSect="00CE1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17" w:rsidRDefault="00FA6A17">
      <w:r>
        <w:separator/>
      </w:r>
    </w:p>
  </w:endnote>
  <w:endnote w:type="continuationSeparator" w:id="0">
    <w:p w:rsidR="00FA6A17" w:rsidRDefault="00F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17" w:rsidRDefault="00FA6A17">
      <w:r>
        <w:separator/>
      </w:r>
    </w:p>
  </w:footnote>
  <w:footnote w:type="continuationSeparator" w:id="0">
    <w:p w:rsidR="00FA6A17" w:rsidRDefault="00FA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1E"/>
    <w:rsid w:val="000545AD"/>
    <w:rsid w:val="000A0918"/>
    <w:rsid w:val="000C22B0"/>
    <w:rsid w:val="00195F07"/>
    <w:rsid w:val="001E0A26"/>
    <w:rsid w:val="001E5AAF"/>
    <w:rsid w:val="002E49E3"/>
    <w:rsid w:val="002F7EFF"/>
    <w:rsid w:val="003A017B"/>
    <w:rsid w:val="003B56D0"/>
    <w:rsid w:val="005969EE"/>
    <w:rsid w:val="005D7B7F"/>
    <w:rsid w:val="006E0253"/>
    <w:rsid w:val="00733D77"/>
    <w:rsid w:val="00765103"/>
    <w:rsid w:val="00936A6E"/>
    <w:rsid w:val="009C1B6A"/>
    <w:rsid w:val="00B61D75"/>
    <w:rsid w:val="00BB2AD2"/>
    <w:rsid w:val="00C43B8F"/>
    <w:rsid w:val="00C51C01"/>
    <w:rsid w:val="00C94789"/>
    <w:rsid w:val="00CE141E"/>
    <w:rsid w:val="00E613AA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0331C-2F6E-4F81-99F0-FDC6D37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1E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rsid w:val="00CE141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CE14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141E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msonospacing0">
    <w:name w:val="msonospacing"/>
    <w:rsid w:val="00CE141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94789"/>
    <w:rPr>
      <w:rFonts w:ascii="Cambria" w:hAnsi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rsid w:val="00C94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47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2024-11-05T09:02:00Z</cp:lastPrinted>
  <dcterms:created xsi:type="dcterms:W3CDTF">2024-11-07T06:15:00Z</dcterms:created>
  <dcterms:modified xsi:type="dcterms:W3CDTF">2024-11-07T06:16:00Z</dcterms:modified>
</cp:coreProperties>
</file>