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89" w:rsidRDefault="00080A89" w:rsidP="00080A89">
      <w:pPr>
        <w:pStyle w:val="ConsPlusNormal"/>
        <w:jc w:val="right"/>
      </w:pPr>
      <w:bookmarkStart w:id="0" w:name="_GoBack"/>
      <w:bookmarkEnd w:id="0"/>
      <w:r>
        <w:t>Утверждены</w:t>
      </w:r>
    </w:p>
    <w:p w:rsidR="00080A89" w:rsidRDefault="00080A89" w:rsidP="00080A89">
      <w:pPr>
        <w:pStyle w:val="ConsPlusNormal"/>
        <w:jc w:val="right"/>
      </w:pPr>
      <w:r>
        <w:t>Коллегией Счетной палаты</w:t>
      </w:r>
    </w:p>
    <w:p w:rsidR="00080A89" w:rsidRDefault="00080A89" w:rsidP="00080A89">
      <w:pPr>
        <w:pStyle w:val="ConsPlusNormal"/>
        <w:jc w:val="right"/>
      </w:pPr>
      <w:r>
        <w:t>Российской Федерации</w:t>
      </w:r>
    </w:p>
    <w:p w:rsidR="00080A89" w:rsidRDefault="00080A89" w:rsidP="00080A89">
      <w:pPr>
        <w:pStyle w:val="ConsPlusNormal"/>
        <w:jc w:val="right"/>
      </w:pPr>
      <w:r>
        <w:t>(протокол</w:t>
      </w:r>
    </w:p>
    <w:p w:rsidR="00080A89" w:rsidRDefault="00080A89" w:rsidP="00080A89">
      <w:pPr>
        <w:pStyle w:val="ConsPlusNormal"/>
        <w:jc w:val="right"/>
      </w:pPr>
      <w:r>
        <w:t>от 17 октября 2014 г. N 47К (993))</w:t>
      </w:r>
    </w:p>
    <w:p w:rsidR="00080A89" w:rsidRDefault="00080A89" w:rsidP="00080A89">
      <w:pPr>
        <w:pStyle w:val="ConsPlusNormal"/>
        <w:jc w:val="center"/>
        <w:outlineLvl w:val="0"/>
      </w:pP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ОБЩИЕ ТРЕБОВАНИЯ</w:t>
      </w: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К СТАНДАРТАМ ВНЕШНЕГО ГОСУДАРСТВЕННОГО</w:t>
      </w: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МУНИЦИПАЛЬНОГО КОНТРОЛЯ ДЛЯ ПРОВЕДЕНИЯ КОНТРОЛЬНЫХ</w:t>
      </w: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И ЭКСПЕРТНО-АНАЛИТИЧЕСКИХ МЕРОПРИЯТИЙ КОНТРОЛЬНО-СЧЕТНЫМИ</w:t>
      </w: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ОРГАНАМИ СУБЪЕКТОВ РОССИЙСКОЙ ФЕДЕРАЦИИ</w:t>
      </w:r>
    </w:p>
    <w:p w:rsidR="00080A89" w:rsidRDefault="00080A89" w:rsidP="00080A89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ОБРАЗОВАНИЙ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jc w:val="center"/>
        <w:outlineLvl w:val="0"/>
      </w:pPr>
      <w:r>
        <w:t>1. Общие положения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ind w:firstLine="540"/>
        <w:jc w:val="both"/>
      </w:pPr>
      <w:r>
        <w:t xml:space="preserve">1.1. 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(далее - Общие требования) разработаны в соответствии с положениями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5 апреля 2013 г. N 41-ФЗ "О Счетной палате Российской Федерации".</w:t>
      </w:r>
    </w:p>
    <w:p w:rsidR="00080A89" w:rsidRDefault="00080A89" w:rsidP="00080A89">
      <w:pPr>
        <w:pStyle w:val="ConsPlusNormal"/>
        <w:ind w:firstLine="540"/>
        <w:jc w:val="both"/>
      </w:pPr>
      <w:bookmarkStart w:id="1" w:name="Par16"/>
      <w:bookmarkEnd w:id="1"/>
      <w:r>
        <w:t>1.2. Целью Общих требований является унификация подходов контрольно-счетных органов субъектов Российской Федерации и муниципальных образований (далее - контрольно-счетные органы) к разработке стандартов внешнего государственного и муниципального финансового контроля, обеспечивающих соответствие разрабатываемых стандартов законодательству Российской Федерации, законодательству субъектов Российской Федерации, муниципальным правовым актам и международным стандартам в области государственного финансового контроля, аудита и финансовой отчетности.</w:t>
      </w:r>
    </w:p>
    <w:p w:rsidR="00080A89" w:rsidRDefault="00080A89" w:rsidP="00080A89">
      <w:pPr>
        <w:pStyle w:val="ConsPlusNormal"/>
        <w:ind w:firstLine="540"/>
        <w:jc w:val="both"/>
      </w:pPr>
      <w:r>
        <w:t>1.3. Общие требования определяют требования к структуре, содержанию, порядку разработки и утверждения стандартов внешнего государственного и муниципального финансового контроля, осуществляемого контрольно-счетными органами.</w:t>
      </w:r>
    </w:p>
    <w:p w:rsidR="00080A89" w:rsidRDefault="00080A89" w:rsidP="00080A89">
      <w:pPr>
        <w:pStyle w:val="ConsPlusNormal"/>
        <w:ind w:firstLine="540"/>
        <w:jc w:val="both"/>
      </w:pPr>
      <w:r>
        <w:t>1.4. Общие требования распространяются на стандарты внешнего государственного и муниципального финансового контроля для проведения контрольных и экспертно-аналитических мероприятий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образований, утверждаемые контрольно-счетными органами.</w:t>
      </w:r>
    </w:p>
    <w:p w:rsidR="00080A89" w:rsidRDefault="00080A89" w:rsidP="00080A89">
      <w:pPr>
        <w:pStyle w:val="ConsPlusNormal"/>
        <w:ind w:firstLine="540"/>
        <w:jc w:val="both"/>
      </w:pPr>
      <w:r>
        <w:lastRenderedPageBreak/>
        <w:t>1.5. При подготовке стандартов внешнего муниципального финансового контроля для проведения контрольных и экспертно-аналитических мероприятий в отношении органов местного самоуправления и муниципальных органов, муниципальных учреждений и унитарных предприятий муниципальных образований, хозяйственных товариществ и обществ с участием муниципальных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 контрольно-счетные органы муниципальных образований применяют общие требования контрольно-счетного органа субъекта Российской Федерации к стандартам внешнего государственного и муниципального финансового контроля в случае их принятия и в части, не противоречащей законодательству Российской Федерации и Общим требованиям.</w:t>
      </w:r>
    </w:p>
    <w:p w:rsidR="00080A89" w:rsidRDefault="00080A89" w:rsidP="00080A89">
      <w:pPr>
        <w:pStyle w:val="ConsPlusNormal"/>
        <w:ind w:firstLine="540"/>
        <w:jc w:val="both"/>
      </w:pPr>
      <w:r>
        <w:t>1.6. Контрольно-счетные органы при подготовке и утверждении стандартов внешнего государственного и муниципального финансового контроля вправе использовать стандарты Счетной палаты Российской Федерации.</w:t>
      </w:r>
    </w:p>
    <w:p w:rsidR="00080A89" w:rsidRDefault="00080A89" w:rsidP="00080A89">
      <w:pPr>
        <w:pStyle w:val="ConsPlusNormal"/>
        <w:ind w:firstLine="540"/>
        <w:jc w:val="both"/>
      </w:pPr>
      <w:r>
        <w:t>1.7. При подготовке стандартов внешнего государственного и муниципального финансового контроля учитываются:</w:t>
      </w:r>
    </w:p>
    <w:p w:rsidR="00080A89" w:rsidRDefault="00080A89" w:rsidP="00080A89">
      <w:pPr>
        <w:pStyle w:val="ConsPlusNormal"/>
        <w:ind w:firstLine="540"/>
        <w:jc w:val="both"/>
      </w:pPr>
      <w:r>
        <w:t>международные стандарты в области государственного финансового контроля, аудита и финансовой отчетности;</w:t>
      </w:r>
    </w:p>
    <w:p w:rsidR="00080A89" w:rsidRDefault="00080A89" w:rsidP="00080A89">
      <w:pPr>
        <w:pStyle w:val="ConsPlusNormal"/>
        <w:ind w:firstLine="540"/>
        <w:jc w:val="both"/>
      </w:pPr>
      <w:r>
        <w:t>отечественные и зарубежные научные и практические разработки в области государственного финансового контроля, аудита и финансовой отчетности.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jc w:val="center"/>
        <w:outlineLvl w:val="0"/>
      </w:pPr>
      <w:r>
        <w:t>2. Назначение стандартов внешнего государственного</w:t>
      </w:r>
    </w:p>
    <w:p w:rsidR="00080A89" w:rsidRDefault="00080A89" w:rsidP="00080A89">
      <w:pPr>
        <w:pStyle w:val="ConsPlusNormal"/>
        <w:jc w:val="center"/>
      </w:pPr>
      <w:r>
        <w:t>и муниципального финансового контроля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ind w:firstLine="540"/>
        <w:jc w:val="both"/>
      </w:pPr>
      <w:r>
        <w:t>2.1. Стандарты внешнего государственного и муниципального финансового контроля для проведения контрольных и экспертно-аналитических мероприятий (далее - стандарты контрольно-счетных органов) - это внутренние нормативные документы, определяющие характеристики, правила и процедуры организации и осуществления деятельности контрольно-счетных органов по проведению контрольных и экспертно-аналитических мероприятий и (или) требования к их результатам.</w:t>
      </w:r>
    </w:p>
    <w:p w:rsidR="00080A89" w:rsidRDefault="00080A89" w:rsidP="00080A89">
      <w:pPr>
        <w:pStyle w:val="ConsPlusNormal"/>
        <w:ind w:firstLine="540"/>
        <w:jc w:val="both"/>
      </w:pPr>
      <w:r>
        <w:t>2.2. Контрольно-счетные органы разрабатывают стандарты внешнего государственного и муниципального финансового контроля исходя из основных принципов контроля и общих требований, утвержденных Счетной палатой Российской Федерации и (или) контрольно-счетным органом субъекта Российской Федерации, с учетом региональных и муниципальных особенностей.</w:t>
      </w:r>
    </w:p>
    <w:p w:rsidR="00080A89" w:rsidRDefault="00080A89" w:rsidP="00080A89">
      <w:pPr>
        <w:pStyle w:val="ConsPlusNormal"/>
        <w:ind w:firstLine="540"/>
        <w:jc w:val="both"/>
      </w:pPr>
      <w:r>
        <w:t>2.3. Применение стандартов контрольно-счетных органов, разработанных в соответствии с Общими требованиями, призвано обеспечить:</w:t>
      </w:r>
    </w:p>
    <w:p w:rsidR="00080A89" w:rsidRDefault="00080A89" w:rsidP="00080A89">
      <w:pPr>
        <w:pStyle w:val="ConsPlusNormal"/>
        <w:ind w:firstLine="540"/>
        <w:jc w:val="both"/>
      </w:pPr>
      <w:r>
        <w:t>соблюдение основных принципов внешнего государственного и муниципального финансового контроля;</w:t>
      </w:r>
    </w:p>
    <w:p w:rsidR="00080A89" w:rsidRDefault="00080A89" w:rsidP="00080A89">
      <w:pPr>
        <w:pStyle w:val="ConsPlusNormal"/>
        <w:ind w:firstLine="540"/>
        <w:jc w:val="both"/>
      </w:pPr>
      <w:r>
        <w:lastRenderedPageBreak/>
        <w:t xml:space="preserve">применение унифицированных требований к подготовке, проведению контрольных и экспертно-аналитических мероприятий и оформлению их результатов (исходя из целей, указанных в </w:t>
      </w:r>
      <w:hyperlink w:anchor="Par16" w:history="1">
        <w:r>
          <w:rPr>
            <w:color w:val="0000FF"/>
          </w:rPr>
          <w:t>пункте 1.2</w:t>
        </w:r>
      </w:hyperlink>
      <w:r>
        <w:t xml:space="preserve"> Общих требований);</w:t>
      </w:r>
    </w:p>
    <w:p w:rsidR="00080A89" w:rsidRDefault="00080A89" w:rsidP="00080A89">
      <w:pPr>
        <w:pStyle w:val="ConsPlusNormal"/>
        <w:ind w:firstLine="540"/>
        <w:jc w:val="both"/>
      </w:pPr>
      <w:r>
        <w:t>рациональную технологию и организацию проведения контрольных и экспертно-аналитических мероприятий;</w:t>
      </w:r>
    </w:p>
    <w:p w:rsidR="00080A89" w:rsidRDefault="00080A89" w:rsidP="00080A89">
      <w:pPr>
        <w:pStyle w:val="ConsPlusNormal"/>
        <w:ind w:firstLine="540"/>
        <w:jc w:val="both"/>
      </w:pPr>
      <w:r>
        <w:t>внедрение в практику контрольно-счетных органов научных достижений и новых технологий в целях уменьшения трудоемкости контрольных процедур.</w:t>
      </w:r>
    </w:p>
    <w:p w:rsidR="00080A89" w:rsidRDefault="00080A89" w:rsidP="00080A89">
      <w:pPr>
        <w:pStyle w:val="ConsPlusNormal"/>
        <w:ind w:firstLine="540"/>
        <w:jc w:val="both"/>
      </w:pPr>
      <w:r>
        <w:t>Кроме того, их применение будет способствовать:</w:t>
      </w:r>
    </w:p>
    <w:p w:rsidR="00080A89" w:rsidRDefault="00080A89" w:rsidP="00080A89">
      <w:pPr>
        <w:pStyle w:val="ConsPlusNormal"/>
        <w:ind w:firstLine="540"/>
        <w:jc w:val="both"/>
      </w:pPr>
      <w:r>
        <w:t>снижению рисков контроля;</w:t>
      </w:r>
    </w:p>
    <w:p w:rsidR="00080A89" w:rsidRDefault="00080A89" w:rsidP="00080A89">
      <w:pPr>
        <w:pStyle w:val="ConsPlusNormal"/>
        <w:ind w:firstLine="540"/>
        <w:jc w:val="both"/>
      </w:pPr>
      <w:r>
        <w:t>повышению профессионализма сотрудников контрольно-счетных органов и соблюдению этических норм;</w:t>
      </w:r>
    </w:p>
    <w:p w:rsidR="00080A89" w:rsidRDefault="00080A89" w:rsidP="00080A89">
      <w:pPr>
        <w:pStyle w:val="ConsPlusNormal"/>
        <w:ind w:firstLine="540"/>
        <w:jc w:val="both"/>
      </w:pPr>
      <w:r>
        <w:t>повышению качества контрольной и экспертно-аналитической деятельности;</w:t>
      </w:r>
    </w:p>
    <w:p w:rsidR="00080A89" w:rsidRDefault="00080A89" w:rsidP="00080A89">
      <w:pPr>
        <w:pStyle w:val="ConsPlusNormal"/>
        <w:ind w:firstLine="540"/>
        <w:jc w:val="both"/>
      </w:pPr>
      <w:r>
        <w:t>укреплению независимого статуса и общественного престижа контрольно-счетного органа.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jc w:val="center"/>
        <w:outlineLvl w:val="0"/>
      </w:pPr>
      <w:r>
        <w:t>3. Требования к структуре стандартов внешнего</w:t>
      </w:r>
    </w:p>
    <w:p w:rsidR="00080A89" w:rsidRDefault="00080A89" w:rsidP="00080A89">
      <w:pPr>
        <w:pStyle w:val="ConsPlusNormal"/>
        <w:jc w:val="center"/>
      </w:pPr>
      <w:r>
        <w:t>государственного и муниципального финансового контроля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ind w:firstLine="540"/>
        <w:jc w:val="both"/>
      </w:pPr>
      <w:r>
        <w:t>3.1. Структура стандартов внешнего государственного и муниципального финансового контроля должна соответствовать Общим требованиям.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 должен иметь следующую структуру:</w:t>
      </w:r>
    </w:p>
    <w:p w:rsidR="00080A89" w:rsidRDefault="00080A89" w:rsidP="00080A89">
      <w:pPr>
        <w:pStyle w:val="ConsPlusNormal"/>
        <w:ind w:firstLine="540"/>
        <w:jc w:val="both"/>
      </w:pPr>
      <w:r>
        <w:t>а) титульный лист с указанием наименования контрольно-счетного органа, наименования стандарта, его кода (при наличии), даты начала действия стандарта, срока действия стандарта (при наличии), сведений об утверждении стандарта;</w:t>
      </w:r>
    </w:p>
    <w:p w:rsidR="00080A89" w:rsidRDefault="00080A89" w:rsidP="00080A89">
      <w:pPr>
        <w:pStyle w:val="ConsPlusNormal"/>
        <w:ind w:firstLine="540"/>
        <w:jc w:val="both"/>
      </w:pPr>
      <w:r>
        <w:t>б) содержание (при наличии нескольких разделов);</w:t>
      </w:r>
    </w:p>
    <w:p w:rsidR="00080A89" w:rsidRDefault="00080A89" w:rsidP="00080A89">
      <w:pPr>
        <w:pStyle w:val="ConsPlusNormal"/>
        <w:ind w:firstLine="540"/>
        <w:jc w:val="both"/>
      </w:pPr>
      <w:r>
        <w:t>в) общие положения:</w:t>
      </w:r>
    </w:p>
    <w:p w:rsidR="00080A89" w:rsidRDefault="00080A89" w:rsidP="00080A89">
      <w:pPr>
        <w:pStyle w:val="ConsPlusNormal"/>
        <w:ind w:firstLine="540"/>
        <w:jc w:val="both"/>
      </w:pPr>
      <w:r>
        <w:t>правовые основания разработки стандарта - перечень правовых актов, являющихся основанием для разработки стандарта;</w:t>
      </w:r>
    </w:p>
    <w:p w:rsidR="00080A89" w:rsidRDefault="00080A89" w:rsidP="00080A89">
      <w:pPr>
        <w:pStyle w:val="ConsPlusNormal"/>
        <w:ind w:firstLine="540"/>
        <w:jc w:val="both"/>
      </w:pPr>
      <w:r>
        <w:t>взаимосвязь с другими стандартами - ссылки на другие стандарты контрольно-счетного органа или их отдельные положения, с учетом которых должен применяться данный стандарт;</w:t>
      </w:r>
    </w:p>
    <w:p w:rsidR="00080A89" w:rsidRDefault="00080A89" w:rsidP="00080A89">
      <w:pPr>
        <w:pStyle w:val="ConsPlusNormal"/>
        <w:ind w:firstLine="540"/>
        <w:jc w:val="both"/>
      </w:pPr>
      <w:r>
        <w:t>взаимосвязь с нормативно-правовой базой - перечень нормативных правовых актов, которыми сотрудник контрольно-счетного органа должен руководствоваться при выполнении требований стандарта;</w:t>
      </w:r>
    </w:p>
    <w:p w:rsidR="00080A89" w:rsidRDefault="00080A89" w:rsidP="00080A89">
      <w:pPr>
        <w:pStyle w:val="ConsPlusNormal"/>
        <w:ind w:firstLine="540"/>
        <w:jc w:val="both"/>
      </w:pPr>
      <w:r>
        <w:t>обоснование необходимости стандарта - описание назначения стандарта, его целей и задач, конкретных проблем, решение которых обеспечивается его применением;</w:t>
      </w:r>
    </w:p>
    <w:p w:rsidR="00080A89" w:rsidRDefault="00080A89" w:rsidP="00080A89">
      <w:pPr>
        <w:pStyle w:val="ConsPlusNormal"/>
        <w:ind w:firstLine="540"/>
        <w:jc w:val="both"/>
      </w:pPr>
      <w:r>
        <w:t>описание сферы применения стандарта - общая характеристика деятельности контрольно-счетного органа, которую регулирует стандарт (объект стандартизации), указание при необходимости категорий работников контрольно-счетного органа, которые должны руководствоваться стандартом;</w:t>
      </w:r>
    </w:p>
    <w:p w:rsidR="00080A89" w:rsidRDefault="00080A89" w:rsidP="00080A89">
      <w:pPr>
        <w:pStyle w:val="ConsPlusNormal"/>
        <w:ind w:firstLine="540"/>
        <w:jc w:val="both"/>
      </w:pPr>
      <w:r>
        <w:t xml:space="preserve">особенности применения стандарта (при необходимости) - перечень случаев и условий, при которых стандарт не должен применяться либо </w:t>
      </w:r>
      <w:r>
        <w:lastRenderedPageBreak/>
        <w:t>применение стандарта является приоритетным по сравнению с другими стандартами;</w:t>
      </w:r>
    </w:p>
    <w:p w:rsidR="00080A89" w:rsidRDefault="00080A89" w:rsidP="00080A89">
      <w:pPr>
        <w:pStyle w:val="ConsPlusNormal"/>
        <w:ind w:firstLine="540"/>
        <w:jc w:val="both"/>
      </w:pPr>
      <w:r>
        <w:t>определение основных терминов и понятий (при необходимости) - перечень терминов и понятий, используемых в стандарте, с их определениями либо указание на другие документы, устанавливающие определения используемых в стандарте терминов и понятий;</w:t>
      </w:r>
    </w:p>
    <w:p w:rsidR="00080A89" w:rsidRDefault="00080A89" w:rsidP="00080A89">
      <w:pPr>
        <w:pStyle w:val="ConsPlusNormal"/>
        <w:ind w:firstLine="540"/>
        <w:jc w:val="both"/>
      </w:pPr>
      <w:r>
        <w:t>г) основная часть - описание принципов, характеристик, правил и процедур осуществления деятельности контрольно-счетного органа, регулируемой стандартом:</w:t>
      </w:r>
    </w:p>
    <w:p w:rsidR="00080A89" w:rsidRDefault="00080A89" w:rsidP="00080A89">
      <w:pPr>
        <w:pStyle w:val="ConsPlusNormal"/>
        <w:ind w:firstLine="540"/>
        <w:jc w:val="both"/>
      </w:pPr>
      <w:r>
        <w:t>общие принципы и подходы к осуществлению соответствующей деятельности;</w:t>
      </w:r>
    </w:p>
    <w:p w:rsidR="00080A89" w:rsidRDefault="00080A89" w:rsidP="00080A89">
      <w:pPr>
        <w:pStyle w:val="ConsPlusNormal"/>
        <w:ind w:firstLine="540"/>
        <w:jc w:val="both"/>
      </w:pPr>
      <w:r>
        <w:t>необходимые этапы и процедуры осуществления соответствующей деятельности;</w:t>
      </w:r>
    </w:p>
    <w:p w:rsidR="00080A89" w:rsidRDefault="00080A89" w:rsidP="00080A89">
      <w:pPr>
        <w:pStyle w:val="ConsPlusNormal"/>
        <w:ind w:firstLine="540"/>
        <w:jc w:val="both"/>
      </w:pPr>
      <w:r>
        <w:t>состав и содержание формируемых в ходе осуществления соответствующей деятельности документов;</w:t>
      </w:r>
    </w:p>
    <w:p w:rsidR="00080A89" w:rsidRDefault="00080A89" w:rsidP="00080A89">
      <w:pPr>
        <w:pStyle w:val="ConsPlusNormal"/>
        <w:ind w:firstLine="540"/>
        <w:jc w:val="both"/>
      </w:pPr>
      <w:r>
        <w:t>иные требования к порядку осуществления соответствующей деятельности;</w:t>
      </w:r>
    </w:p>
    <w:p w:rsidR="00080A89" w:rsidRDefault="00080A89" w:rsidP="00080A89">
      <w:pPr>
        <w:pStyle w:val="ConsPlusNormal"/>
        <w:ind w:firstLine="540"/>
        <w:jc w:val="both"/>
      </w:pPr>
      <w:r>
        <w:t>д) приложения (при необходимости).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jc w:val="center"/>
        <w:outlineLvl w:val="0"/>
      </w:pPr>
      <w:r>
        <w:t>4. Требования к содержанию стандартов внешнего</w:t>
      </w:r>
    </w:p>
    <w:p w:rsidR="00080A89" w:rsidRDefault="00080A89" w:rsidP="00080A89">
      <w:pPr>
        <w:pStyle w:val="ConsPlusNormal"/>
        <w:jc w:val="center"/>
      </w:pPr>
      <w:r>
        <w:t>государственного и муниципального финансового контроля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ind w:firstLine="540"/>
        <w:jc w:val="both"/>
      </w:pPr>
      <w:r>
        <w:t>4.1. Стандарты внешнего государственного и муниципального финансового контроля не могут противоречить законодательству Российской Федерации и (или) законодательству субъектов Российской Федерации.</w:t>
      </w:r>
    </w:p>
    <w:p w:rsidR="00080A89" w:rsidRDefault="00080A89" w:rsidP="00080A89">
      <w:pPr>
        <w:pStyle w:val="ConsPlusNormal"/>
        <w:ind w:firstLine="540"/>
        <w:jc w:val="both"/>
      </w:pPr>
      <w:r>
        <w:t>4.2. Стандарты контрольно-счетного органа должны устанавливать правила: планирования, организации, проведения контрольных и экспертно-аналитических мероприятий и оформления их результатов; экспертизы государственных программ субъекта Российской Федерации, муниципальных программ; обеспечения контроля качества контрольной деятельности.</w:t>
      </w:r>
    </w:p>
    <w:p w:rsidR="00080A89" w:rsidRDefault="00080A89" w:rsidP="00080A89">
      <w:pPr>
        <w:pStyle w:val="ConsPlusNormal"/>
        <w:ind w:firstLine="540"/>
        <w:jc w:val="both"/>
      </w:pPr>
      <w:r>
        <w:t>4.3. Стандарты внешнего государственного и муниципального финансового контроля должны отвечать следующим основным требованиям:</w:t>
      </w:r>
    </w:p>
    <w:p w:rsidR="00080A89" w:rsidRDefault="00080A89" w:rsidP="00080A89">
      <w:pPr>
        <w:pStyle w:val="ConsPlusNormal"/>
        <w:ind w:firstLine="540"/>
        <w:jc w:val="both"/>
      </w:pPr>
      <w:r>
        <w:t>целесообразности - соответствовать поставленным целям их разработки;</w:t>
      </w:r>
    </w:p>
    <w:p w:rsidR="00080A89" w:rsidRDefault="00080A89" w:rsidP="00080A89">
      <w:pPr>
        <w:pStyle w:val="ConsPlusNormal"/>
        <w:ind w:firstLine="540"/>
        <w:jc w:val="both"/>
      </w:pPr>
      <w:r>
        <w:t>четкости и ясности - обеспечивать однозначность понимания изложенных в них положений;</w:t>
      </w:r>
    </w:p>
    <w:p w:rsidR="00080A89" w:rsidRDefault="00080A89" w:rsidP="00080A89">
      <w:pPr>
        <w:pStyle w:val="ConsPlusNormal"/>
        <w:ind w:firstLine="540"/>
        <w:jc w:val="both"/>
      </w:pPr>
      <w:r>
        <w:t>логической стройности - обеспечивать последовательность и целостность изложения их положений, исключать внутренние противоречия;</w:t>
      </w:r>
    </w:p>
    <w:p w:rsidR="00080A89" w:rsidRDefault="00080A89" w:rsidP="00080A89">
      <w:pPr>
        <w:pStyle w:val="ConsPlusNormal"/>
        <w:ind w:firstLine="540"/>
        <w:jc w:val="both"/>
      </w:pPr>
      <w:r>
        <w:t>полноты (существенности) - достаточно полно охватывать регламентируемый ими предмет;</w:t>
      </w:r>
    </w:p>
    <w:p w:rsidR="00080A89" w:rsidRDefault="00080A89" w:rsidP="00080A89">
      <w:pPr>
        <w:pStyle w:val="ConsPlusNormal"/>
        <w:ind w:firstLine="540"/>
        <w:jc w:val="both"/>
      </w:pPr>
      <w: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 контрольно-счетных органов, не допускать дублирование их положений;</w:t>
      </w:r>
    </w:p>
    <w:p w:rsidR="00080A89" w:rsidRDefault="00080A89" w:rsidP="00080A89">
      <w:pPr>
        <w:pStyle w:val="ConsPlusNormal"/>
        <w:ind w:firstLine="540"/>
        <w:jc w:val="both"/>
      </w:pPr>
      <w:r>
        <w:lastRenderedPageBreak/>
        <w:t>подконтрольности выполнения - содержать положения, обеспечивающие возможность объективного контроля выполнения их положений;</w:t>
      </w:r>
    </w:p>
    <w:p w:rsidR="00080A89" w:rsidRDefault="00080A89" w:rsidP="00080A89">
      <w:pPr>
        <w:pStyle w:val="ConsPlusNormal"/>
        <w:ind w:firstLine="540"/>
        <w:jc w:val="both"/>
      </w:pPr>
      <w:r>
        <w:t>единства терминологической базы - обеспечивать одинаковую трактовку применяемых в них терминов.</w:t>
      </w:r>
    </w:p>
    <w:p w:rsidR="00080A89" w:rsidRDefault="00080A89" w:rsidP="00080A89">
      <w:pPr>
        <w:pStyle w:val="ConsPlusNormal"/>
        <w:ind w:firstLine="540"/>
        <w:jc w:val="both"/>
      </w:pPr>
      <w:r>
        <w:t>4.4. Стандарты контрольно-счетного органа подразделяются на две группы.</w:t>
      </w:r>
    </w:p>
    <w:p w:rsidR="00080A89" w:rsidRDefault="00080A89" w:rsidP="00080A89">
      <w:pPr>
        <w:pStyle w:val="ConsPlusNormal"/>
        <w:ind w:firstLine="540"/>
        <w:jc w:val="both"/>
      </w:pPr>
      <w:r>
        <w:t>Первая группа - "Общие стандарты", которые определяют общие требования, характеристики,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деятельности.</w:t>
      </w:r>
    </w:p>
    <w:p w:rsidR="00080A89" w:rsidRDefault="00080A89" w:rsidP="00080A89">
      <w:pPr>
        <w:pStyle w:val="ConsPlusNormal"/>
        <w:ind w:firstLine="540"/>
        <w:jc w:val="both"/>
      </w:pPr>
      <w:r>
        <w:t>Вторая группа - "Специализированные стандарты", которые должны определять порядок проведения совместных и параллельных контрольных и экспертно-аналитических мероприятий, дополнять или раскрывать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контрольно-счетных органов.</w:t>
      </w:r>
    </w:p>
    <w:p w:rsidR="00080A89" w:rsidRDefault="00080A89" w:rsidP="00080A89">
      <w:pPr>
        <w:pStyle w:val="ConsPlusNormal"/>
        <w:ind w:firstLine="540"/>
        <w:jc w:val="both"/>
      </w:pPr>
      <w:r>
        <w:t>4.5. К группе "Общих стандартов"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контрольно-счетным органом.</w:t>
      </w:r>
    </w:p>
    <w:p w:rsidR="00080A89" w:rsidRDefault="00080A89" w:rsidP="00080A89">
      <w:pPr>
        <w:pStyle w:val="ConsPlusNormal"/>
        <w:ind w:firstLine="540"/>
        <w:jc w:val="both"/>
      </w:pPr>
      <w:r>
        <w:t>4.5.1. Целью стандарта, определяющего общие правила проведения контрольного мероприятия, является установление общих правил и процедур проведения контрольного мероприятия на всех его этапах.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 должен определить понятие и характеристики контрольного мероприятия, предмет и объекты, классификацию контрольных мероприятий по видам финансового контроля, этапы и процедуры организации контрольного мероприятия.</w:t>
      </w:r>
    </w:p>
    <w:p w:rsidR="00080A89" w:rsidRDefault="00080A89" w:rsidP="00080A89">
      <w:pPr>
        <w:pStyle w:val="ConsPlusNormal"/>
        <w:ind w:firstLine="540"/>
        <w:jc w:val="both"/>
      </w:pPr>
      <w:r>
        <w:t>В стандарте должны быть представлены требования, предъявляемые к организации контрольного мероприятия, в том числе к служебным контактам сотрудников контрольно-счетного органа с должностными лицами объекта контрольного мероприятия, формированию группы инспекторов, привлечению внешних экспертов, формированию рабочей документации.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Стандарт, регламентирующий общие правила проведения контрольного мероприятия, должен содержать правила и порядок оформления актов, представлений, предписаний, составления протоколов об административных правонарушениях, порядок передачи материалов контрольных мероприятий в правоохранительные органы в случае выявления данных, указывающих на признаки составов преступлений.</w:t>
      </w:r>
    </w:p>
    <w:p w:rsidR="00080A89" w:rsidRDefault="00080A89" w:rsidP="00080A89">
      <w:pPr>
        <w:pStyle w:val="ConsPlusNormal"/>
        <w:ind w:firstLine="540"/>
        <w:jc w:val="both"/>
      </w:pPr>
      <w:r>
        <w:t>4.5.2. Целью стандарта по проведению экспертно-аналитического мероприятия является установление общих правил и процедур его проведения контрольно-счетным органом.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 должен определять понятие и характеристики экспертно-аналитического мероприятия, предмет и объекты, этапы и процедуры его организации.</w:t>
      </w:r>
    </w:p>
    <w:p w:rsidR="00080A89" w:rsidRDefault="00080A89" w:rsidP="00080A89">
      <w:pPr>
        <w:pStyle w:val="ConsPlusNormal"/>
        <w:ind w:firstLine="540"/>
        <w:jc w:val="both"/>
      </w:pPr>
      <w:r>
        <w:lastRenderedPageBreak/>
        <w:t>В стандарте должны быть представлены требования, предъявляемые к организации, подготовке, проведению и оформлению результатов экспертно-аналитического мероприятия.</w:t>
      </w:r>
    </w:p>
    <w:p w:rsidR="00080A89" w:rsidRDefault="00080A89" w:rsidP="00080A89">
      <w:pPr>
        <w:pStyle w:val="ConsPlusNormal"/>
        <w:ind w:firstLine="540"/>
        <w:jc w:val="both"/>
      </w:pPr>
      <w:r>
        <w:t>4.5.3. Стандарт, обеспечивающий контроль реализации результатов контрольных и экспертно-аналитических мероприятий, должен определять правила и процедуры контроля реализации результатов проведенных мероприятий; устанавливать единый порядок организации и осуществления контроля реализации результатов проведенных мероприятий, а также порядок оформления итогов контроля реализации результатов проведенных мероприятий.</w:t>
      </w:r>
    </w:p>
    <w:p w:rsidR="00080A89" w:rsidRDefault="00080A89" w:rsidP="00080A89">
      <w:pPr>
        <w:pStyle w:val="ConsPlusNormal"/>
        <w:ind w:firstLine="540"/>
        <w:jc w:val="both"/>
      </w:pPr>
      <w:r>
        <w:t>4.6. К группе "Специализированных стандартов" относятся две подгруппы стандартов: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стандарты внешнего контроля бюджета субъекта Российской Федерации (местного бюджета) и бюджета территориального государственного внебюджетного фонда, которые должны регламентировать порядок осуществления предварительного и последующего контроля (далее - стандарты контроля бюджета);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стандарты, регламентирующие вопросы методологического обеспечения контрольной и экспертно-аналитической деятельности контрольно-счетных органов,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</w:t>
      </w:r>
    </w:p>
    <w:p w:rsidR="00080A89" w:rsidRDefault="00080A89" w:rsidP="00080A89">
      <w:pPr>
        <w:pStyle w:val="ConsPlusNormal"/>
        <w:ind w:firstLine="540"/>
        <w:jc w:val="both"/>
      </w:pPr>
      <w:r>
        <w:t>4.6.1. Стандарты контроля бюджета определяют порядок:</w:t>
      </w:r>
    </w:p>
    <w:p w:rsidR="00080A89" w:rsidRDefault="00080A89" w:rsidP="00080A89">
      <w:pPr>
        <w:pStyle w:val="ConsPlusNormal"/>
        <w:ind w:firstLine="540"/>
        <w:jc w:val="both"/>
      </w:pPr>
      <w:r>
        <w:t>экспертизы проектов законов о бюджете субъекта Российской Федерации (проектов местного бюджета) и проектов законов о бюджете территориального государственного внебюджетного фонда;</w:t>
      </w:r>
    </w:p>
    <w:p w:rsidR="00080A89" w:rsidRDefault="00080A89" w:rsidP="00080A89">
      <w:pPr>
        <w:pStyle w:val="ConsPlusNormal"/>
        <w:ind w:firstLine="540"/>
        <w:jc w:val="both"/>
      </w:pPr>
      <w:r>
        <w:t>подготовки информации о ходе исполнения бюджета субъекта Российской Федерации, бюджета территориального государственного внебюджетного фонда, местных бюджетов по результатам проведенных контрольных и экспертно-аналитических мероприятий;</w:t>
      </w:r>
    </w:p>
    <w:p w:rsidR="00080A89" w:rsidRDefault="00080A89" w:rsidP="00080A89">
      <w:pPr>
        <w:pStyle w:val="ConsPlusNormal"/>
        <w:ind w:firstLine="540"/>
        <w:jc w:val="both"/>
      </w:pPr>
      <w:r>
        <w:t>организации и проведения внешней проверки годового отчета об исполнении бюджета субъекта Российской Федерации (местного бюджета), годового отчета об исполнении бюджета территориального государственного внебюджетного фонда.</w:t>
      </w:r>
    </w:p>
    <w:p w:rsidR="00080A89" w:rsidRDefault="00080A89" w:rsidP="00080A89">
      <w:pPr>
        <w:pStyle w:val="ConsPlusNormal"/>
        <w:ind w:firstLine="540"/>
        <w:jc w:val="both"/>
      </w:pPr>
      <w:r>
        <w:t>Задачами стандартов контроля бюджета являются:</w:t>
      </w:r>
    </w:p>
    <w:p w:rsidR="00080A89" w:rsidRDefault="00080A89" w:rsidP="00080A89">
      <w:pPr>
        <w:pStyle w:val="ConsPlusNormal"/>
        <w:ind w:firstLine="540"/>
        <w:jc w:val="both"/>
      </w:pPr>
      <w:r>
        <w:t>определение основных принципов и этапов проведения контроля;</w:t>
      </w:r>
    </w:p>
    <w:p w:rsidR="00080A89" w:rsidRDefault="00080A89" w:rsidP="00080A89">
      <w:pPr>
        <w:pStyle w:val="ConsPlusNormal"/>
        <w:ind w:firstLine="540"/>
        <w:jc w:val="both"/>
      </w:pPr>
      <w:r>
        <w:t>установление требований к содержанию контрольных и экспертно-аналитических мероприятий;</w:t>
      </w:r>
    </w:p>
    <w:p w:rsidR="00080A89" w:rsidRDefault="00080A89" w:rsidP="00080A89">
      <w:pPr>
        <w:pStyle w:val="ConsPlusNormal"/>
        <w:ind w:firstLine="540"/>
        <w:jc w:val="both"/>
      </w:pPr>
      <w:r>
        <w:t>определение структуры, содержания и основных требований к заключению контрольно-счетного органа;</w:t>
      </w:r>
    </w:p>
    <w:p w:rsidR="00080A89" w:rsidRDefault="00080A89" w:rsidP="00080A89">
      <w:pPr>
        <w:pStyle w:val="ConsPlusNormal"/>
        <w:ind w:firstLine="540"/>
        <w:jc w:val="both"/>
      </w:pPr>
      <w:r>
        <w:t>установление взаимодействия между структурными подразделениями контрольно-счетного органа в ходе проведения предварительного и последующего контроля;</w:t>
      </w:r>
    </w:p>
    <w:p w:rsidR="00080A89" w:rsidRDefault="00080A89" w:rsidP="00080A89">
      <w:pPr>
        <w:pStyle w:val="ConsPlusNormal"/>
        <w:ind w:firstLine="540"/>
        <w:jc w:val="both"/>
      </w:pPr>
      <w:r>
        <w:t xml:space="preserve">установление порядка рассмотрения и утверждения документа, содержащего информацию контрольно-счетного органа (заключения, отчета) о результатах проведенных контрольных и экспертно-аналитических мероприятий, и представления его в законодательный </w:t>
      </w:r>
      <w:r>
        <w:lastRenderedPageBreak/>
        <w:t>(представительный) орган и высшему должностному лицу субъекта Российской Федерации (главе муниципального образования);</w:t>
      </w:r>
    </w:p>
    <w:p w:rsidR="00080A89" w:rsidRDefault="00080A89" w:rsidP="00080A89">
      <w:pPr>
        <w:pStyle w:val="ConsPlusNormal"/>
        <w:ind w:firstLine="540"/>
        <w:jc w:val="both"/>
      </w:pPr>
      <w:r>
        <w:t>установление порядка подготовки и представления информации о ходе исполнения бюджета субъекта Российской Федерации, бюджета территориального государственного внебюджетного фонда, местного бюджета в законодательный (представительный) орган государственной власти субъекта Российской Федерации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(главе муниципального образования).</w:t>
      </w:r>
    </w:p>
    <w:p w:rsidR="00080A89" w:rsidRDefault="00080A89" w:rsidP="00080A89">
      <w:pPr>
        <w:pStyle w:val="ConsPlusNormal"/>
        <w:ind w:firstLine="540"/>
        <w:jc w:val="both"/>
      </w:pPr>
      <w:r>
        <w:t>4.6.2. Ко второй подгруппе "Специализированных стандартов" относится стандарт по проведению совместных или параллельных контрольных и экспертно-аналитических мероприятий, который должен определять:</w:t>
      </w:r>
    </w:p>
    <w:p w:rsidR="00080A89" w:rsidRDefault="00080A89" w:rsidP="00080A89">
      <w:pPr>
        <w:pStyle w:val="ConsPlusNormal"/>
        <w:ind w:firstLine="540"/>
        <w:jc w:val="both"/>
      </w:pPr>
      <w:r>
        <w:t>порядок организации и подготовки совместных или параллельных контрольных и экспертно-аналитических мероприятий, взаимодействия контрольно-счетных органов в процессе их проведения;</w:t>
      </w:r>
    </w:p>
    <w:p w:rsidR="00080A89" w:rsidRDefault="00080A89" w:rsidP="00080A89">
      <w:pPr>
        <w:pStyle w:val="ConsPlusNormal"/>
        <w:ind w:firstLine="540"/>
        <w:jc w:val="both"/>
      </w:pPr>
      <w:r>
        <w:t>требования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jc w:val="center"/>
        <w:outlineLvl w:val="0"/>
      </w:pPr>
      <w:r>
        <w:t>5. Требования к разработке</w:t>
      </w:r>
    </w:p>
    <w:p w:rsidR="00080A89" w:rsidRDefault="00080A89" w:rsidP="00080A89">
      <w:pPr>
        <w:pStyle w:val="ConsPlusNormal"/>
        <w:jc w:val="center"/>
      </w:pPr>
      <w:r>
        <w:t>и утверждению стандартов внешнего государственного</w:t>
      </w:r>
    </w:p>
    <w:p w:rsidR="00080A89" w:rsidRDefault="00080A89" w:rsidP="00080A89">
      <w:pPr>
        <w:pStyle w:val="ConsPlusNormal"/>
        <w:jc w:val="center"/>
      </w:pPr>
      <w:r>
        <w:t>и муниципального финансового контроля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ind w:firstLine="540"/>
        <w:jc w:val="both"/>
      </w:pPr>
      <w:bookmarkStart w:id="2" w:name="Par110"/>
      <w:bookmarkEnd w:id="2"/>
      <w:r>
        <w:t>5.1. Разработка стандартов внешнего государственного и муниципального финансового контроля осуществляется в соответствии с планом работы контрольно-счетных органов на текущий год, утвержденным решением коллегии контрольно-счетного органа либо председателем контрольно-счетного органа.</w:t>
      </w:r>
    </w:p>
    <w:p w:rsidR="00080A89" w:rsidRDefault="00080A89" w:rsidP="00080A89">
      <w:pPr>
        <w:pStyle w:val="ConsPlusNormal"/>
        <w:ind w:firstLine="540"/>
        <w:jc w:val="both"/>
      </w:pPr>
      <w:r>
        <w:t>Разработчик осуществляет сбор необходимой информации, ее изучение и обобщение, подготовку проекта документа, а также направляет проект документа на рассмотрение заинтересованным сотрудникам или в структурные подразделения контрольно-счетного органа и обеспечивает доработку проекта с учетом внесенных замечаний и предложений.</w:t>
      </w:r>
    </w:p>
    <w:p w:rsidR="00080A89" w:rsidRDefault="00080A89" w:rsidP="00080A89">
      <w:pPr>
        <w:pStyle w:val="ConsPlusNormal"/>
        <w:ind w:firstLine="540"/>
        <w:jc w:val="both"/>
      </w:pPr>
      <w:r>
        <w:t>При необходимости к разработке стандартов могут быть привлечены эксперты и специалисты.</w:t>
      </w:r>
    </w:p>
    <w:p w:rsidR="00080A89" w:rsidRDefault="00080A89" w:rsidP="00080A89">
      <w:pPr>
        <w:pStyle w:val="ConsPlusNormal"/>
        <w:ind w:firstLine="540"/>
        <w:jc w:val="both"/>
      </w:pPr>
      <w:r>
        <w:t>5.2. Проект документа направляется членам коллегии контрольно-счетного органа со справкой об учете предложений и замечаний, поступивших от заинтересованных структурных подразделений контрольно-счетного органа. В случае наличия у членов коллегии контрольно-счетного органа предложений и замечаний по содержанию документа они передаются разработчику для учета при доработке документа.</w:t>
      </w:r>
    </w:p>
    <w:p w:rsidR="00080A89" w:rsidRDefault="00080A89" w:rsidP="00080A89">
      <w:pPr>
        <w:pStyle w:val="ConsPlusNormal"/>
        <w:ind w:firstLine="540"/>
        <w:jc w:val="both"/>
      </w:pPr>
      <w:r>
        <w:t>5.3. Доработанный проект направляется заинтересованным сотрудникам и (или) в структурные подразделения контрольно-счетного органа для согласования, которое оформляется листом согласования или визированием.</w:t>
      </w:r>
    </w:p>
    <w:p w:rsidR="00080A89" w:rsidRDefault="00080A89" w:rsidP="00080A89">
      <w:pPr>
        <w:pStyle w:val="ConsPlusNormal"/>
        <w:ind w:firstLine="540"/>
        <w:jc w:val="both"/>
      </w:pPr>
      <w:r>
        <w:lastRenderedPageBreak/>
        <w:t>5.4. Согласованный сотрудниками, подразделениями контрольно-счетного органа и (или) членами коллегии доработанный проект стандарта, а также неучтенные замечания и предложения рассматриваются коллегией контрольно-счетного органа (при ее наличии).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 утверждается председателем контрольно-счетного органа или коллегией контрольно-счетного органа в соответствии с их компетенцией.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jc w:val="center"/>
        <w:outlineLvl w:val="0"/>
      </w:pPr>
      <w:r>
        <w:t>6. Требования к введению в действие стандартов внешнего</w:t>
      </w:r>
    </w:p>
    <w:p w:rsidR="00080A89" w:rsidRDefault="00080A89" w:rsidP="00080A89">
      <w:pPr>
        <w:pStyle w:val="ConsPlusNormal"/>
        <w:jc w:val="center"/>
      </w:pPr>
      <w:r>
        <w:t>государственного и муниципального финансового контроля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ind w:firstLine="540"/>
        <w:jc w:val="both"/>
      </w:pPr>
      <w:r>
        <w:t>6.1. Для обеспечения единства и бесперебойности деятельности контрольно-счетного органа принятый стандарт вступает в силу по истечении обязательного подготовительного периода с даты его утверждения. Обязательный подготовительный период, а также порядок и сроки апробации документа (при необходимости) устанавливаются председателем контрольно-счетного органа или решением коллегии контрольно-счетного органа. Дата начала действия стандарта контрольно-счетного органа указывается на титульном листе документа.</w:t>
      </w:r>
    </w:p>
    <w:p w:rsidR="00080A89" w:rsidRDefault="00080A89" w:rsidP="00080A89">
      <w:pPr>
        <w:pStyle w:val="ConsPlusNormal"/>
        <w:ind w:firstLine="540"/>
        <w:jc w:val="both"/>
      </w:pPr>
      <w: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080A89" w:rsidRDefault="00080A89" w:rsidP="00080A89">
      <w:pPr>
        <w:pStyle w:val="ConsPlusNormal"/>
        <w:ind w:firstLine="540"/>
        <w:jc w:val="both"/>
      </w:pPr>
      <w:r>
        <w:t>6.2. Копии всех утвержденных стандартов контрольно-счетного органа на бумажных и (или) электронных носителях передаются для включения в фонд (каталог) нормативных и методических документов, если он формируется в контрольно-счетном органе, а оригиналы - на хранение в архив.</w:t>
      </w:r>
    </w:p>
    <w:p w:rsidR="00080A89" w:rsidRDefault="00080A89" w:rsidP="00080A89">
      <w:pPr>
        <w:pStyle w:val="ConsPlusNormal"/>
        <w:ind w:firstLine="540"/>
        <w:jc w:val="both"/>
      </w:pPr>
      <w:r>
        <w:t>В каталоге нормативных и методических документов указываются ответственные разработчики стандартов в соответствии с приказами об утверждении соответствующих документов, а в последующем - в соответствии с изменением распределения предметов контроля, задач и функций в контрольно-счетном органе.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jc w:val="center"/>
        <w:outlineLvl w:val="0"/>
      </w:pPr>
      <w:r>
        <w:t>7. Требования к актуализации стандартов контрольно-счетного</w:t>
      </w:r>
    </w:p>
    <w:p w:rsidR="00080A89" w:rsidRDefault="00080A89" w:rsidP="00080A89">
      <w:pPr>
        <w:pStyle w:val="ConsPlusNormal"/>
        <w:jc w:val="center"/>
      </w:pPr>
      <w:r>
        <w:t>органа и признанию их утратившими силу</w:t>
      </w:r>
    </w:p>
    <w:p w:rsidR="00080A89" w:rsidRDefault="00080A89" w:rsidP="00080A89">
      <w:pPr>
        <w:pStyle w:val="ConsPlusNormal"/>
        <w:jc w:val="center"/>
      </w:pPr>
    </w:p>
    <w:p w:rsidR="00080A89" w:rsidRDefault="00080A89" w:rsidP="00080A89">
      <w:pPr>
        <w:pStyle w:val="ConsPlusNormal"/>
        <w:ind w:firstLine="540"/>
        <w:jc w:val="both"/>
      </w:pPr>
      <w:r>
        <w:t>7.1. Актуализация стандартов контрольно-счетного органа осуществляется в целях поддержания соответствия методологического обеспечения деятельности контрольно-счетного органа потребностям внешнего государственного и муниципального финансового контроля, приведения их в соответствие с федеральным законодательством и законодательством субъекта Российской Федерации, иными нормативными правовыми актами, а также в целях повышения системности и качества выполнения контрольно-счетным органом своих задач и полномочий.</w:t>
      </w:r>
    </w:p>
    <w:p w:rsidR="00080A89" w:rsidRDefault="00080A89" w:rsidP="00080A89">
      <w:pPr>
        <w:pStyle w:val="ConsPlusNormal"/>
        <w:ind w:firstLine="540"/>
        <w:jc w:val="both"/>
      </w:pPr>
      <w:r>
        <w:t xml:space="preserve">7.2. Разработчику следует поддерживать стандарты в актуальном состоянии и пересматривать их с заданной периодичностью по результатам мониторинга применения стандартов. Руководители заинтересованных структурных подразделений, а также руководители контрольных и экспертно-аналитических мероприятий вносят предложения по </w:t>
      </w:r>
      <w:r>
        <w:lastRenderedPageBreak/>
        <w:t>актуализации стандартов и внесению изменений во взаимосвязанные с ними документы с учетом практики их применения.</w:t>
      </w:r>
    </w:p>
    <w:p w:rsidR="00080A89" w:rsidRDefault="00080A89" w:rsidP="00080A89">
      <w:pPr>
        <w:pStyle w:val="ConsPlusNormal"/>
        <w:ind w:firstLine="540"/>
        <w:jc w:val="both"/>
      </w:pPr>
      <w:r>
        <w:t>7.3. При необходимости одновременно с актуализацией стандартов вносятся изменения во взаимосвязанные с ними документы или принимается решение о признании этих документов утратившими силу.</w:t>
      </w:r>
    </w:p>
    <w:p w:rsidR="00080A89" w:rsidRDefault="00080A89" w:rsidP="00080A89">
      <w:pPr>
        <w:pStyle w:val="ConsPlusNormal"/>
        <w:ind w:firstLine="540"/>
        <w:jc w:val="both"/>
      </w:pPr>
      <w:r>
        <w:t>7.4. Стандарт подлежит признанию утратившим силу в случаях, если:</w:t>
      </w:r>
    </w:p>
    <w:p w:rsidR="00080A89" w:rsidRDefault="00080A89" w:rsidP="00080A89">
      <w:pPr>
        <w:pStyle w:val="ConsPlusNormal"/>
        <w:ind w:firstLine="540"/>
        <w:jc w:val="both"/>
      </w:pPr>
      <w:r>
        <w:t>стандарт не соответствует вновь принятым законодательным и иным нормативным правовым актам Российской Федерации, при этом объем изменений, подлежащих внесению в связи с этим в стандарт, превышает 50 процентов текста и (или) существенно изменяет его структуру;</w:t>
      </w:r>
    </w:p>
    <w:p w:rsidR="00080A89" w:rsidRDefault="00080A89" w:rsidP="00080A89">
      <w:pPr>
        <w:pStyle w:val="ConsPlusNormal"/>
        <w:ind w:firstLine="540"/>
        <w:jc w:val="both"/>
      </w:pPr>
      <w:r>
        <w:t>взамен действующего стандарта утвержден новый стандарт;</w:t>
      </w:r>
    </w:p>
    <w:p w:rsidR="00080A89" w:rsidRDefault="00080A89" w:rsidP="00080A89">
      <w:pPr>
        <w:pStyle w:val="ConsPlusNormal"/>
        <w:ind w:firstLine="540"/>
        <w:jc w:val="both"/>
      </w:pPr>
      <w:r>
        <w:t>положения стандарта включены в другой утвержденный стандарт;</w:t>
      </w:r>
    </w:p>
    <w:p w:rsidR="00080A89" w:rsidRDefault="00080A89" w:rsidP="00080A89">
      <w:pPr>
        <w:pStyle w:val="ConsPlusNormal"/>
        <w:ind w:firstLine="540"/>
        <w:jc w:val="both"/>
      </w:pPr>
      <w:r>
        <w:t>в иных обоснованных случаях.</w:t>
      </w:r>
    </w:p>
    <w:p w:rsidR="00080A89" w:rsidRDefault="00080A89" w:rsidP="00080A89">
      <w:pPr>
        <w:pStyle w:val="ConsPlusNormal"/>
        <w:ind w:firstLine="540"/>
        <w:jc w:val="both"/>
      </w:pPr>
      <w:r>
        <w:t xml:space="preserve">Разработка нового стандарта осуществляется в соответствии с процедурами, установленными в </w:t>
      </w:r>
      <w:hyperlink w:anchor="Par110" w:history="1">
        <w:r>
          <w:rPr>
            <w:color w:val="0000FF"/>
          </w:rPr>
          <w:t>пункте 5.1</w:t>
        </w:r>
      </w:hyperlink>
      <w:r>
        <w:t xml:space="preserve"> Общих требований.</w:t>
      </w:r>
    </w:p>
    <w:p w:rsidR="00080A89" w:rsidRDefault="00080A89" w:rsidP="00080A89">
      <w:pPr>
        <w:pStyle w:val="ConsPlusNormal"/>
        <w:ind w:firstLine="540"/>
        <w:jc w:val="both"/>
      </w:pPr>
      <w:r>
        <w:t>7.5. Актуализация стандартов, а также признание их утратившими силу производится аналогично порядку, установленному для рассмотрения и утверждения стандартов.</w:t>
      </w:r>
    </w:p>
    <w:p w:rsidR="00080A89" w:rsidRDefault="00080A89" w:rsidP="00080A89">
      <w:pPr>
        <w:pStyle w:val="ConsPlusNormal"/>
        <w:ind w:firstLine="540"/>
        <w:jc w:val="both"/>
      </w:pPr>
    </w:p>
    <w:p w:rsidR="00080A89" w:rsidRDefault="00080A89" w:rsidP="00080A89">
      <w:pPr>
        <w:pStyle w:val="ConsPlusNormal"/>
        <w:ind w:firstLine="540"/>
        <w:jc w:val="both"/>
      </w:pPr>
    </w:p>
    <w:p w:rsidR="00B86636" w:rsidRDefault="00B86636"/>
    <w:sectPr w:rsidR="00B86636" w:rsidSect="00F0660F">
      <w:pgSz w:w="11906" w:h="16840"/>
      <w:pgMar w:top="567" w:right="850" w:bottom="425" w:left="184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89"/>
    <w:rsid w:val="00080A89"/>
    <w:rsid w:val="00942199"/>
    <w:rsid w:val="00B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3A645-2F6A-45BF-97A9-3057B92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3FEB2B5D76B9B763F63256EA2B60F86576FA7A8C0FC81BCEC1E21B526DZAI" TargetMode="External"/><Relationship Id="rId4" Type="http://schemas.openxmlformats.org/officeDocument/2006/relationships/hyperlink" Target="consultantplus://offline/ref=C73FEB2B5D76B9B763F63256EA2B60F8657BFB7D800DC81BCEC1E21B52DACE40355AFBCD098E438168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3155</Words>
  <Characters>17984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2016-11-06T15:04:00Z</dcterms:created>
  <dcterms:modified xsi:type="dcterms:W3CDTF">2016-11-06T15:04:00Z</dcterms:modified>
</cp:coreProperties>
</file>