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699" w:rsidRPr="0056783F" w:rsidRDefault="00E01B45" w:rsidP="004D7384">
      <w:pPr>
        <w:autoSpaceDE w:val="0"/>
        <w:autoSpaceDN w:val="0"/>
        <w:adjustRightInd w:val="0"/>
        <w:outlineLvl w:val="0"/>
      </w:pPr>
      <w:bookmarkStart w:id="0" w:name="_GoBack"/>
      <w:bookmarkEnd w:id="0"/>
      <w:r>
        <w:t xml:space="preserve">                                                            </w:t>
      </w:r>
      <w:r w:rsidR="004D7384">
        <w:t xml:space="preserve">                                   </w:t>
      </w:r>
      <w:r w:rsidR="0082347C">
        <w:t>Приложение</w:t>
      </w:r>
      <w:r w:rsidR="00BE2699">
        <w:t xml:space="preserve">               </w:t>
      </w:r>
    </w:p>
    <w:p w:rsidR="00BE2699" w:rsidRDefault="00BE2699" w:rsidP="00BE2699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</w:t>
      </w:r>
      <w:r w:rsidR="0082347C">
        <w:t xml:space="preserve">к </w:t>
      </w:r>
      <w:r w:rsidRPr="0056783F">
        <w:t>постановлени</w:t>
      </w:r>
      <w:r w:rsidR="0082347C">
        <w:t>ю</w:t>
      </w:r>
      <w:r w:rsidRPr="0056783F">
        <w:t xml:space="preserve"> </w:t>
      </w:r>
      <w:r>
        <w:t xml:space="preserve">администрации </w:t>
      </w:r>
    </w:p>
    <w:p w:rsidR="00BE2699" w:rsidRPr="00281D10" w:rsidRDefault="00BE2699" w:rsidP="00AD2CE9">
      <w:pPr>
        <w:autoSpaceDE w:val="0"/>
        <w:autoSpaceDN w:val="0"/>
        <w:adjustRightInd w:val="0"/>
      </w:pPr>
      <w:r>
        <w:t xml:space="preserve">                                                               </w:t>
      </w:r>
      <w:r w:rsidR="0082347C">
        <w:t xml:space="preserve">                               </w:t>
      </w:r>
      <w:r w:rsidR="00AD2CE9">
        <w:t xml:space="preserve"> </w:t>
      </w:r>
      <w:r w:rsidR="0082347C">
        <w:t>Саракташского</w:t>
      </w:r>
      <w:r w:rsidR="00E05B8E">
        <w:t xml:space="preserve"> поссовет</w:t>
      </w:r>
      <w:r w:rsidR="0082347C">
        <w:t>а</w:t>
      </w:r>
    </w:p>
    <w:p w:rsidR="00BE2699" w:rsidRPr="0056783F" w:rsidRDefault="00BE2699" w:rsidP="00BE2699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</w:t>
      </w:r>
      <w:proofErr w:type="gramStart"/>
      <w:r w:rsidRPr="0056783F">
        <w:t xml:space="preserve">от  </w:t>
      </w:r>
      <w:r w:rsidR="0084233C" w:rsidRPr="0084233C">
        <w:rPr>
          <w:u w:val="single"/>
        </w:rPr>
        <w:t>«</w:t>
      </w:r>
      <w:proofErr w:type="gramEnd"/>
      <w:r w:rsidR="0084233C" w:rsidRPr="0084233C">
        <w:rPr>
          <w:u w:val="single"/>
        </w:rPr>
        <w:t xml:space="preserve">28» марта </w:t>
      </w:r>
      <w:r w:rsidRPr="0084233C">
        <w:rPr>
          <w:u w:val="single"/>
        </w:rPr>
        <w:t>201</w:t>
      </w:r>
      <w:r w:rsidR="008A1BDF" w:rsidRPr="0084233C">
        <w:rPr>
          <w:u w:val="single"/>
        </w:rPr>
        <w:t>8</w:t>
      </w:r>
      <w:r w:rsidRPr="0084233C">
        <w:rPr>
          <w:u w:val="single"/>
        </w:rPr>
        <w:t>г.</w:t>
      </w:r>
      <w:r w:rsidRPr="0056783F">
        <w:t xml:space="preserve">  </w:t>
      </w:r>
      <w:r w:rsidRPr="0084233C">
        <w:rPr>
          <w:u w:val="single"/>
        </w:rPr>
        <w:t xml:space="preserve">№ </w:t>
      </w:r>
      <w:r w:rsidR="0084233C" w:rsidRPr="0084233C">
        <w:rPr>
          <w:u w:val="single"/>
        </w:rPr>
        <w:t>142-п</w:t>
      </w:r>
      <w:r w:rsidRPr="0056783F">
        <w:t xml:space="preserve">       </w:t>
      </w:r>
    </w:p>
    <w:p w:rsidR="00BE2699" w:rsidRDefault="00BE2699" w:rsidP="00BE2699">
      <w:pPr>
        <w:autoSpaceDE w:val="0"/>
        <w:autoSpaceDN w:val="0"/>
        <w:adjustRightInd w:val="0"/>
        <w:ind w:firstLine="540"/>
        <w:jc w:val="both"/>
      </w:pPr>
    </w:p>
    <w:p w:rsidR="00BE2699" w:rsidRDefault="00BE2699" w:rsidP="00BE2699">
      <w:pPr>
        <w:pStyle w:val="a3"/>
        <w:rPr>
          <w:rFonts w:ascii="Times New Roman" w:hAnsi="Times New Roman"/>
        </w:rPr>
      </w:pPr>
    </w:p>
    <w:p w:rsidR="00BE2699" w:rsidRDefault="00BE2699" w:rsidP="00BE2699">
      <w:pPr>
        <w:pStyle w:val="a3"/>
        <w:rPr>
          <w:rFonts w:ascii="Times New Roman" w:hAnsi="Times New Roman"/>
        </w:rPr>
      </w:pPr>
    </w:p>
    <w:p w:rsidR="00BC7140" w:rsidRPr="00BC7140" w:rsidRDefault="008A1BDF" w:rsidP="004D7384">
      <w:pPr>
        <w:tabs>
          <w:tab w:val="left" w:pos="7410"/>
        </w:tabs>
        <w:jc w:val="center"/>
        <w:rPr>
          <w:sz w:val="28"/>
          <w:szCs w:val="28"/>
        </w:rPr>
      </w:pPr>
      <w:r w:rsidRPr="00EC1420">
        <w:rPr>
          <w:sz w:val="27"/>
          <w:szCs w:val="27"/>
        </w:rPr>
        <w:t xml:space="preserve">Порядок согласования сделок, совершаемых </w:t>
      </w:r>
      <w:r w:rsidR="00BC7140" w:rsidRPr="00037B86">
        <w:rPr>
          <w:sz w:val="28"/>
          <w:szCs w:val="28"/>
        </w:rPr>
        <w:t xml:space="preserve">муниципальным унитарным предприятием жилищно-коммунального хозяйства «Стимул» </w:t>
      </w:r>
      <w:proofErr w:type="gramStart"/>
      <w:r w:rsidR="00BC7140" w:rsidRPr="00037B86">
        <w:rPr>
          <w:sz w:val="28"/>
          <w:szCs w:val="28"/>
        </w:rPr>
        <w:t>при  муниципальном</w:t>
      </w:r>
      <w:proofErr w:type="gramEnd"/>
      <w:r w:rsidR="00BC7140" w:rsidRPr="00037B86">
        <w:rPr>
          <w:sz w:val="28"/>
          <w:szCs w:val="28"/>
        </w:rPr>
        <w:t xml:space="preserve"> образовании </w:t>
      </w:r>
      <w:proofErr w:type="spellStart"/>
      <w:r w:rsidR="00BC7140" w:rsidRPr="00037B86">
        <w:rPr>
          <w:sz w:val="28"/>
          <w:szCs w:val="28"/>
        </w:rPr>
        <w:t>Саракташский</w:t>
      </w:r>
      <w:proofErr w:type="spellEnd"/>
      <w:r w:rsidR="00BC7140" w:rsidRPr="00037B86">
        <w:rPr>
          <w:sz w:val="28"/>
          <w:szCs w:val="28"/>
        </w:rPr>
        <w:t xml:space="preserve"> поссовет</w:t>
      </w:r>
    </w:p>
    <w:p w:rsidR="008A1BDF" w:rsidRPr="00EC1420" w:rsidRDefault="008A1BDF" w:rsidP="00BC7140">
      <w:pPr>
        <w:jc w:val="center"/>
        <w:rPr>
          <w:sz w:val="27"/>
          <w:szCs w:val="27"/>
        </w:rPr>
      </w:pPr>
    </w:p>
    <w:p w:rsidR="008A1BDF" w:rsidRPr="00EC1420" w:rsidRDefault="008A1BDF" w:rsidP="008A1BDF">
      <w:pPr>
        <w:jc w:val="center"/>
        <w:rPr>
          <w:sz w:val="27"/>
          <w:szCs w:val="27"/>
        </w:rPr>
      </w:pPr>
      <w:r w:rsidRPr="00EC1420">
        <w:rPr>
          <w:sz w:val="27"/>
          <w:szCs w:val="27"/>
        </w:rPr>
        <w:t>Глава 1. Общие положения</w:t>
      </w:r>
    </w:p>
    <w:p w:rsidR="008A1BDF" w:rsidRPr="00EC1420" w:rsidRDefault="008A1BDF" w:rsidP="008A1BDF">
      <w:pPr>
        <w:rPr>
          <w:sz w:val="27"/>
          <w:szCs w:val="27"/>
        </w:rPr>
      </w:pPr>
    </w:p>
    <w:p w:rsidR="00BC7140" w:rsidRPr="00037B86" w:rsidRDefault="004D7384" w:rsidP="00BC7140">
      <w:pPr>
        <w:tabs>
          <w:tab w:val="left" w:pos="7410"/>
        </w:tabs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    1.</w:t>
      </w:r>
      <w:r w:rsidR="008A1BDF" w:rsidRPr="00EC1420">
        <w:rPr>
          <w:sz w:val="27"/>
          <w:szCs w:val="27"/>
        </w:rPr>
        <w:t xml:space="preserve">1. Настоящий порядок согласования сделок, совершаемых </w:t>
      </w:r>
      <w:r w:rsidR="00BC7140" w:rsidRPr="00037B86">
        <w:rPr>
          <w:sz w:val="28"/>
          <w:szCs w:val="28"/>
        </w:rPr>
        <w:t xml:space="preserve">муниципальным </w:t>
      </w:r>
    </w:p>
    <w:p w:rsidR="008A1BDF" w:rsidRPr="00BC7140" w:rsidRDefault="00BC7140" w:rsidP="00BC7140">
      <w:pPr>
        <w:tabs>
          <w:tab w:val="left" w:pos="7410"/>
        </w:tabs>
        <w:jc w:val="both"/>
        <w:rPr>
          <w:sz w:val="28"/>
          <w:szCs w:val="28"/>
        </w:rPr>
      </w:pPr>
      <w:r w:rsidRPr="00037B86">
        <w:rPr>
          <w:sz w:val="28"/>
          <w:szCs w:val="28"/>
        </w:rPr>
        <w:t xml:space="preserve">унитарным предприятием жилищно-коммунального хозяйства «Стимул» </w:t>
      </w:r>
      <w:proofErr w:type="gramStart"/>
      <w:r w:rsidRPr="00037B86">
        <w:rPr>
          <w:sz w:val="28"/>
          <w:szCs w:val="28"/>
        </w:rPr>
        <w:t>при  муниципальном</w:t>
      </w:r>
      <w:proofErr w:type="gramEnd"/>
      <w:r w:rsidRPr="00037B86">
        <w:rPr>
          <w:sz w:val="28"/>
          <w:szCs w:val="28"/>
        </w:rPr>
        <w:t xml:space="preserve"> образовании </w:t>
      </w:r>
      <w:proofErr w:type="spellStart"/>
      <w:r w:rsidRPr="00037B86">
        <w:rPr>
          <w:sz w:val="28"/>
          <w:szCs w:val="28"/>
        </w:rPr>
        <w:t>Саракташский</w:t>
      </w:r>
      <w:proofErr w:type="spellEnd"/>
      <w:r w:rsidRPr="00037B86">
        <w:rPr>
          <w:sz w:val="28"/>
          <w:szCs w:val="28"/>
        </w:rPr>
        <w:t xml:space="preserve"> поссове</w:t>
      </w:r>
      <w:r>
        <w:rPr>
          <w:sz w:val="28"/>
          <w:szCs w:val="28"/>
        </w:rPr>
        <w:t>т</w:t>
      </w:r>
      <w:r w:rsidR="008A1BDF" w:rsidRPr="00EC1420">
        <w:rPr>
          <w:sz w:val="27"/>
          <w:szCs w:val="27"/>
        </w:rPr>
        <w:t xml:space="preserve"> (далее - Порядок), определяет процедуру согласования сделок, которые </w:t>
      </w:r>
      <w:r>
        <w:rPr>
          <w:sz w:val="28"/>
          <w:szCs w:val="28"/>
        </w:rPr>
        <w:t>муниципальное</w:t>
      </w:r>
      <w:r w:rsidRPr="00037B86">
        <w:rPr>
          <w:sz w:val="28"/>
          <w:szCs w:val="28"/>
        </w:rPr>
        <w:t xml:space="preserve"> </w:t>
      </w:r>
      <w:r>
        <w:rPr>
          <w:sz w:val="28"/>
          <w:szCs w:val="28"/>
        </w:rPr>
        <w:t>унитарное предприятие</w:t>
      </w:r>
      <w:r w:rsidRPr="00037B86">
        <w:rPr>
          <w:sz w:val="28"/>
          <w:szCs w:val="28"/>
        </w:rPr>
        <w:t xml:space="preserve"> жилищно-коммунального хозяйства «Стимул» при  муниципальном образовании </w:t>
      </w:r>
      <w:proofErr w:type="spellStart"/>
      <w:r w:rsidRPr="00037B86">
        <w:rPr>
          <w:sz w:val="28"/>
          <w:szCs w:val="28"/>
        </w:rPr>
        <w:t>Саракташский</w:t>
      </w:r>
      <w:proofErr w:type="spellEnd"/>
      <w:r w:rsidRPr="00037B86">
        <w:rPr>
          <w:sz w:val="28"/>
          <w:szCs w:val="28"/>
        </w:rPr>
        <w:t xml:space="preserve"> поссовет</w:t>
      </w:r>
      <w:r>
        <w:rPr>
          <w:sz w:val="28"/>
          <w:szCs w:val="28"/>
        </w:rPr>
        <w:t xml:space="preserve"> </w:t>
      </w:r>
      <w:r>
        <w:rPr>
          <w:sz w:val="27"/>
          <w:szCs w:val="27"/>
        </w:rPr>
        <w:t>(далее - предприятие</w:t>
      </w:r>
      <w:r w:rsidR="008A1BDF" w:rsidRPr="00EC1420">
        <w:rPr>
          <w:sz w:val="27"/>
          <w:szCs w:val="27"/>
        </w:rPr>
        <w:t>) не вправе совершать без согласия собственника имущества предприятия.</w:t>
      </w:r>
    </w:p>
    <w:p w:rsidR="008A1BDF" w:rsidRPr="00EC1420" w:rsidRDefault="004D7384" w:rsidP="004D738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1.</w:t>
      </w:r>
      <w:r w:rsidR="008A1BDF" w:rsidRPr="00EC1420">
        <w:rPr>
          <w:sz w:val="27"/>
          <w:szCs w:val="27"/>
        </w:rPr>
        <w:t>2. Настоящий Порядок распространяется на:</w:t>
      </w:r>
    </w:p>
    <w:p w:rsidR="008A1BDF" w:rsidRPr="00EC1420" w:rsidRDefault="008A1BDF" w:rsidP="008A1BDF">
      <w:pPr>
        <w:jc w:val="both"/>
        <w:rPr>
          <w:sz w:val="27"/>
          <w:szCs w:val="27"/>
        </w:rPr>
      </w:pPr>
      <w:r w:rsidRPr="00EC1420">
        <w:rPr>
          <w:sz w:val="27"/>
          <w:szCs w:val="27"/>
        </w:rPr>
        <w:tab/>
        <w:t>- сделки, связанные с предоставлением займов, поручительств, получением банковских гарантий, с иными обременениями, уступкой требований, переводом долга, а также заключением договоров простого товарищества;</w:t>
      </w:r>
    </w:p>
    <w:p w:rsidR="008A1BDF" w:rsidRPr="00EC1420" w:rsidRDefault="008A1BDF" w:rsidP="008A1BDF">
      <w:pPr>
        <w:tabs>
          <w:tab w:val="left" w:pos="1418"/>
        </w:tabs>
        <w:ind w:firstLine="709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участие предприятия в иных юридических лицах, в том числе распоряжение акциями, вкладами (долями) в уставном (складочном) капитале хозяйственных обществ, товариществ;</w:t>
      </w:r>
    </w:p>
    <w:p w:rsidR="008A1BDF" w:rsidRPr="00EC1420" w:rsidRDefault="008A1BDF" w:rsidP="008A1BDF">
      <w:pPr>
        <w:tabs>
          <w:tab w:val="left" w:pos="1418"/>
        </w:tabs>
        <w:ind w:firstLine="709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совершение крупных сделок;</w:t>
      </w:r>
    </w:p>
    <w:p w:rsidR="008A1BDF" w:rsidRPr="00EC1420" w:rsidRDefault="008A1BDF" w:rsidP="008A1BDF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сделки, в совершении которых имеется заинтересованность;</w:t>
      </w:r>
    </w:p>
    <w:p w:rsidR="008A1BDF" w:rsidRPr="00EC1420" w:rsidRDefault="008A1BDF" w:rsidP="008A1BDF">
      <w:pPr>
        <w:tabs>
          <w:tab w:val="left" w:pos="1418"/>
        </w:tabs>
        <w:ind w:firstLine="709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создание филиалов и открытие представительств предприятия;</w:t>
      </w:r>
    </w:p>
    <w:p w:rsidR="008A1BDF" w:rsidRPr="00EC1420" w:rsidRDefault="008A1BDF" w:rsidP="008A1BDF">
      <w:pPr>
        <w:tabs>
          <w:tab w:val="left" w:pos="1418"/>
        </w:tabs>
        <w:ind w:firstLine="709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присоединение рекламной конструкции к муниципальному недвижимому имуществу, закреплённому на праве хозяйственного ведения;</w:t>
      </w:r>
    </w:p>
    <w:p w:rsidR="008A1BDF" w:rsidRPr="00EC1420" w:rsidRDefault="008A1BDF" w:rsidP="008A1BDF">
      <w:pPr>
        <w:tabs>
          <w:tab w:val="left" w:pos="1418"/>
        </w:tabs>
        <w:ind w:firstLine="709"/>
        <w:jc w:val="both"/>
        <w:rPr>
          <w:sz w:val="27"/>
          <w:szCs w:val="27"/>
        </w:rPr>
      </w:pPr>
      <w:r w:rsidRPr="00EC1420">
        <w:rPr>
          <w:sz w:val="27"/>
          <w:szCs w:val="27"/>
        </w:rPr>
        <w:t xml:space="preserve">- передачу имущества в аренду, в залог, отчуждение и иные сделки в случаях, предусмотренных Федеральным законом от 14.11.2002 № 161-ФЗ                                             </w:t>
      </w:r>
      <w:proofErr w:type="gramStart"/>
      <w:r w:rsidRPr="00EC1420">
        <w:rPr>
          <w:sz w:val="27"/>
          <w:szCs w:val="27"/>
        </w:rPr>
        <w:t xml:space="preserve">   «</w:t>
      </w:r>
      <w:proofErr w:type="gramEnd"/>
      <w:r w:rsidRPr="00EC1420">
        <w:rPr>
          <w:sz w:val="27"/>
          <w:szCs w:val="27"/>
        </w:rPr>
        <w:t>О государственных и муниципальных унитарных предприятиях»;</w:t>
      </w:r>
    </w:p>
    <w:p w:rsidR="008A1BDF" w:rsidRPr="00EC1420" w:rsidRDefault="008A1BDF" w:rsidP="008A1BD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C1420">
        <w:rPr>
          <w:sz w:val="27"/>
          <w:szCs w:val="27"/>
        </w:rPr>
        <w:t xml:space="preserve">- получение решения об одобрении крупной сделки для аккредитации участника электронного аукциона на электронной площадке в соответствии с пунктом 8 части 2 статьи 61 </w:t>
      </w:r>
      <w:r w:rsidRPr="00EC1420">
        <w:rPr>
          <w:sz w:val="27"/>
          <w:szCs w:val="27"/>
          <w:lang w:eastAsia="en-US"/>
        </w:rPr>
        <w:t>Федерального закона от 05.04.2013 № 44-ФЗ                                     «О контрактной системе в сфере закупок товаров, работ, услуг для обеспечения государственных и муниципальных нужд»</w:t>
      </w:r>
      <w:r w:rsidRPr="00EC1420">
        <w:rPr>
          <w:sz w:val="27"/>
          <w:szCs w:val="27"/>
        </w:rPr>
        <w:t xml:space="preserve"> (далее - ФЗ № 44-ФЗ), а также для участия в закупках со стороны поставщика (подрядчика, исполнителя) в соответствии                                  с ФЗ № 44-ФЗ, Федеральным законом от 18.07.2011 № 223-ФЗ «О закупках товаров, работ, услуг отдельными видами юридических лиц» (далее – ФЗ № 223-ФЗ) (далее – решение об одобрении крупной сделки).</w:t>
      </w:r>
    </w:p>
    <w:p w:rsidR="008A1BDF" w:rsidRPr="00EC1420" w:rsidRDefault="008A1BDF" w:rsidP="008A1BDF">
      <w:pPr>
        <w:tabs>
          <w:tab w:val="left" w:pos="1418"/>
        </w:tabs>
        <w:ind w:firstLine="567"/>
        <w:jc w:val="both"/>
        <w:rPr>
          <w:sz w:val="27"/>
          <w:szCs w:val="27"/>
        </w:rPr>
      </w:pPr>
      <w:r w:rsidRPr="00EC1420">
        <w:rPr>
          <w:sz w:val="27"/>
          <w:szCs w:val="27"/>
        </w:rPr>
        <w:t xml:space="preserve">  Настоящий Порядок не распространяется на отношения, связанные со списанием имущества, закреплённого на праве хозяйственного ведения.</w:t>
      </w:r>
    </w:p>
    <w:p w:rsidR="008A1BDF" w:rsidRPr="00EC1420" w:rsidRDefault="004D7384" w:rsidP="008A1BD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1.</w:t>
      </w:r>
      <w:r w:rsidR="008A1BDF" w:rsidRPr="00EC1420">
        <w:rPr>
          <w:sz w:val="27"/>
          <w:szCs w:val="27"/>
        </w:rPr>
        <w:t xml:space="preserve">3. Крупной сделкой является сделка или несколько взаимосвязанных сделок, связанных с приобретением, отчуждением или возможностью отчуждения предприятием прямо либо косвенно имущества, стоимость которого составляет более десяти процентов уставного фонда предприятия или более чем в 50 тысяч раз превышает установленный федеральным законом минимальный размер оплаты труда, если иное не установлено федеральными законами или принятыми </w:t>
      </w:r>
      <w:r w:rsidR="008A1BDF">
        <w:rPr>
          <w:sz w:val="27"/>
          <w:szCs w:val="27"/>
        </w:rPr>
        <w:t xml:space="preserve">                      </w:t>
      </w:r>
      <w:r w:rsidR="008A1BDF" w:rsidRPr="00EC1420">
        <w:rPr>
          <w:sz w:val="27"/>
          <w:szCs w:val="27"/>
        </w:rPr>
        <w:t xml:space="preserve">в соответствии с ними правовыми актами. </w:t>
      </w:r>
    </w:p>
    <w:p w:rsidR="008A1BDF" w:rsidRPr="00EC1420" w:rsidRDefault="008A1BDF" w:rsidP="008A1BD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Минимальный размер оплаты труда определяется как базовая сумма, применяемая для исчисления налогов, сборов, штрафов и иных платежей и с 1 января 2001 года применяется в размере 100,0 рублей (согласно стать</w:t>
      </w:r>
      <w:r>
        <w:rPr>
          <w:sz w:val="27"/>
          <w:szCs w:val="27"/>
        </w:rPr>
        <w:t>е</w:t>
      </w:r>
      <w:r w:rsidRPr="00EC1420">
        <w:rPr>
          <w:sz w:val="27"/>
          <w:szCs w:val="27"/>
        </w:rPr>
        <w:t xml:space="preserve"> 5 Федерального закона от 19.06.2000 № 82-ФЗ «О минимальном размере оплаты труда»).</w:t>
      </w:r>
    </w:p>
    <w:p w:rsidR="008A1BDF" w:rsidRPr="00EC1420" w:rsidRDefault="004D7384" w:rsidP="008A1BD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8A1BDF" w:rsidRPr="00EC1420">
        <w:rPr>
          <w:sz w:val="27"/>
          <w:szCs w:val="27"/>
        </w:rPr>
        <w:t>4. Сделки, совершаемые предприятием, не должны лишать его возможности осуществлять деятельность, предмет и цели которой определены его уставом, и должны быть направлены на получение максимальной прибыли, обеспечение своевременной уплаты платежей в бюджетную систему Российской Федерации, заработной платы работникам, повышение эффективности деятельности предприятия, модернизацию производства.</w:t>
      </w:r>
    </w:p>
    <w:p w:rsidR="008A1BDF" w:rsidRPr="00EC1420" w:rsidRDefault="004D7384" w:rsidP="008A1BD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8A1BDF" w:rsidRPr="00EC1420">
        <w:rPr>
          <w:sz w:val="27"/>
          <w:szCs w:val="27"/>
        </w:rPr>
        <w:t xml:space="preserve">5. Согласование сделок, указанных в пункте 2 настоящего </w:t>
      </w:r>
      <w:r w:rsidR="008A1BDF">
        <w:rPr>
          <w:sz w:val="27"/>
          <w:szCs w:val="27"/>
        </w:rPr>
        <w:t xml:space="preserve">                                      </w:t>
      </w:r>
      <w:r w:rsidR="008A1BDF" w:rsidRPr="00EC1420">
        <w:rPr>
          <w:sz w:val="27"/>
          <w:szCs w:val="27"/>
        </w:rPr>
        <w:t xml:space="preserve">Порядка оформляется </w:t>
      </w:r>
      <w:r w:rsidR="00712F78">
        <w:rPr>
          <w:sz w:val="27"/>
          <w:szCs w:val="27"/>
        </w:rPr>
        <w:t>распоряжением</w:t>
      </w:r>
      <w:r w:rsidR="008A1BDF" w:rsidRPr="00EC1420">
        <w:rPr>
          <w:sz w:val="27"/>
          <w:szCs w:val="27"/>
        </w:rPr>
        <w:t xml:space="preserve"> администрации </w:t>
      </w:r>
      <w:r w:rsidR="00712F78">
        <w:rPr>
          <w:sz w:val="27"/>
          <w:szCs w:val="27"/>
        </w:rPr>
        <w:t xml:space="preserve">муниципального образования </w:t>
      </w:r>
      <w:proofErr w:type="spellStart"/>
      <w:r w:rsidR="00712F78">
        <w:rPr>
          <w:sz w:val="27"/>
          <w:szCs w:val="27"/>
        </w:rPr>
        <w:t>Саракташский</w:t>
      </w:r>
      <w:proofErr w:type="spellEnd"/>
      <w:r w:rsidR="00712F78">
        <w:rPr>
          <w:sz w:val="27"/>
          <w:szCs w:val="27"/>
        </w:rPr>
        <w:t xml:space="preserve"> поссовет</w:t>
      </w:r>
      <w:r w:rsidR="008A1BDF" w:rsidRPr="00EC1420">
        <w:rPr>
          <w:sz w:val="27"/>
          <w:szCs w:val="27"/>
        </w:rPr>
        <w:t xml:space="preserve">. </w:t>
      </w:r>
    </w:p>
    <w:p w:rsidR="008A1BDF" w:rsidRPr="00EC1420" w:rsidRDefault="004D7384" w:rsidP="00712F78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8A1BDF" w:rsidRPr="00EC1420">
        <w:rPr>
          <w:sz w:val="27"/>
          <w:szCs w:val="27"/>
        </w:rPr>
        <w:t>6. Согласование сделок, указанных в пункте 2 оформляется на основа</w:t>
      </w:r>
      <w:r w:rsidR="00712F78">
        <w:rPr>
          <w:sz w:val="27"/>
          <w:szCs w:val="27"/>
        </w:rPr>
        <w:t xml:space="preserve">нии соответствующего заключения </w:t>
      </w:r>
      <w:r w:rsidR="008A1BDF" w:rsidRPr="00EC1420">
        <w:rPr>
          <w:sz w:val="27"/>
          <w:szCs w:val="27"/>
        </w:rPr>
        <w:t xml:space="preserve">администрации </w:t>
      </w:r>
      <w:r w:rsidR="00712F78">
        <w:rPr>
          <w:sz w:val="27"/>
          <w:szCs w:val="27"/>
        </w:rPr>
        <w:t xml:space="preserve">муниципального образования </w:t>
      </w:r>
      <w:proofErr w:type="spellStart"/>
      <w:r w:rsidR="00712F78">
        <w:rPr>
          <w:sz w:val="27"/>
          <w:szCs w:val="27"/>
        </w:rPr>
        <w:t>Саракташский</w:t>
      </w:r>
      <w:proofErr w:type="spellEnd"/>
      <w:r w:rsidR="00712F78">
        <w:rPr>
          <w:sz w:val="27"/>
          <w:szCs w:val="27"/>
        </w:rPr>
        <w:t xml:space="preserve"> поссовет</w:t>
      </w:r>
      <w:r w:rsidR="008A1BDF" w:rsidRPr="00EC1420">
        <w:rPr>
          <w:sz w:val="27"/>
          <w:szCs w:val="27"/>
        </w:rPr>
        <w:t>, осуществляющего функции и полномочия учредителя предприятия (далее – орган администрации) в соответствии с типовой формой (приложение 1 к Порядку).</w:t>
      </w:r>
    </w:p>
    <w:p w:rsidR="008A1BDF" w:rsidRPr="00EC1420" w:rsidRDefault="004D7384" w:rsidP="008A1BD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8A1BDF" w:rsidRPr="00EC1420">
        <w:rPr>
          <w:sz w:val="27"/>
          <w:szCs w:val="27"/>
        </w:rPr>
        <w:t>7. Для получения заключения органа администрации о возможности совершения сделки, предприятие направляет в орган администрации письменное обращение с указанием цели совершения сделки, лица (лиц), являющегося стороной (сторонами) сделки, предмета и цены сделки, сроков проведения предполагаемой сделки, иных существенных условий сделки (далее – обращение).</w:t>
      </w:r>
    </w:p>
    <w:p w:rsidR="008A1BDF" w:rsidRPr="00EC1420" w:rsidRDefault="008A1BDF" w:rsidP="008A1BDF">
      <w:pPr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 xml:space="preserve">В случае осуществления закупок в соответствии с ФЗ № 44-ФЗ, ФЗ № 223-ФЗ, предприятие дополнительно указывает в обращении способ определения поставщика (подрядчика, исполнителя) по предполагаемой сделке, предполагаемые сроки размещения извещения о проведении закупки в единой информационной </w:t>
      </w:r>
      <w:proofErr w:type="gramStart"/>
      <w:r w:rsidRPr="00EC1420">
        <w:rPr>
          <w:sz w:val="27"/>
          <w:szCs w:val="27"/>
        </w:rPr>
        <w:t>системе,</w:t>
      </w:r>
      <w:r>
        <w:rPr>
          <w:sz w:val="27"/>
          <w:szCs w:val="27"/>
        </w:rPr>
        <w:t xml:space="preserve">   </w:t>
      </w:r>
      <w:proofErr w:type="gramEnd"/>
      <w:r>
        <w:rPr>
          <w:sz w:val="27"/>
          <w:szCs w:val="27"/>
        </w:rPr>
        <w:t xml:space="preserve">              </w:t>
      </w:r>
      <w:r w:rsidRPr="00EC1420">
        <w:rPr>
          <w:sz w:val="27"/>
          <w:szCs w:val="27"/>
        </w:rPr>
        <w:t xml:space="preserve"> а также информацию о наличии предполагаемой сделки в плане-графике предприятия.</w:t>
      </w:r>
    </w:p>
    <w:p w:rsidR="008A1BDF" w:rsidRPr="00EC1420" w:rsidRDefault="008A1BDF" w:rsidP="008A1BDF">
      <w:pPr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К обращению прилагаются следующие документы:</w:t>
      </w:r>
    </w:p>
    <w:p w:rsidR="008A1BDF" w:rsidRPr="00EC1420" w:rsidRDefault="008A1BDF" w:rsidP="008A1BDF">
      <w:pPr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технико-экономическое обоснование сделки (далее - ТЭО) (целесообразность сделки, прогноз влияния результатов сделки на повышение эффективности деятельности предприятия в разрезе производственных и финансовых показателей, социально-экономические последствия сделки, финансово-экономическое обоснование возможности выполнения предприятием денежных обязательств по сделке, последствия совершения сделки для исключения банкротства предприятия, целесообразность создания филиала и (или) открытие представительства, иных действий, направленных на распоряжение имуществом), подписанное руководителем предприятия и главным бухгалтером;</w:t>
      </w:r>
    </w:p>
    <w:p w:rsidR="008A1BDF" w:rsidRPr="00EC1420" w:rsidRDefault="008A1BDF" w:rsidP="008A1BDF">
      <w:pPr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lastRenderedPageBreak/>
        <w:t>- копию соответствующего раздела</w:t>
      </w:r>
      <w:r>
        <w:rPr>
          <w:sz w:val="27"/>
          <w:szCs w:val="27"/>
        </w:rPr>
        <w:t xml:space="preserve"> утверждё</w:t>
      </w:r>
      <w:r w:rsidR="00712F78">
        <w:rPr>
          <w:sz w:val="27"/>
          <w:szCs w:val="27"/>
        </w:rPr>
        <w:t xml:space="preserve">нного </w:t>
      </w:r>
      <w:r w:rsidRPr="00EC1420">
        <w:rPr>
          <w:sz w:val="27"/>
          <w:szCs w:val="27"/>
        </w:rPr>
        <w:t>плана финансово-хозяйственной деятельности предприятия, плана-графика предприятия (для получения решения об одобрении крупной сделки – не предоставляется);</w:t>
      </w:r>
    </w:p>
    <w:p w:rsidR="008A1BDF" w:rsidRPr="00EC1420" w:rsidRDefault="008A1BDF" w:rsidP="008A1BDF">
      <w:pPr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проект договора на совершение сделки, содержащий данные о предмете, сумме сделки и порядке расчётов, а также об иных существенных условиях, предусмотренных гражданским законодательством Российской Федерации (сумма сделки и сроки проведения сделки в договоре должны совпадать с суммой и сроками, указанными в обращении о согласовании сделки; проект договора должен быть ориентирован на будущий период) (для получения решения об одобрении крупной сделки – не предоставляется);</w:t>
      </w:r>
    </w:p>
    <w:p w:rsidR="008A1BDF" w:rsidRPr="00EC1420" w:rsidRDefault="008A1BDF" w:rsidP="008A1BDF">
      <w:pPr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документацию об аукционе, конкурсе или запросе котировок на поставку товара, выполнение работ, оказание услуг в случае осуществления закупок в соответствии с ФЗ № 44-ФЗ, ФЗ № 223-ФЗ (для получения решения об одобрении крупной сделки – не предоставляется);</w:t>
      </w:r>
    </w:p>
    <w:p w:rsidR="008A1BDF" w:rsidRPr="00EC1420" w:rsidRDefault="008A1BDF" w:rsidP="008A1BDF">
      <w:pPr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 xml:space="preserve">- проектную документацию по строительству, реконструкции, капитальному ремонту объектов капитального строительства (в случае согласования сделки по приобретению оборудования для выполнения работ (строительство, расширение, реконструкция, модернизация, техническое перевооружение), осуществляемых </w:t>
      </w:r>
      <w:r>
        <w:rPr>
          <w:sz w:val="27"/>
          <w:szCs w:val="27"/>
        </w:rPr>
        <w:t xml:space="preserve">                                     </w:t>
      </w:r>
      <w:r w:rsidRPr="00EC1420">
        <w:rPr>
          <w:sz w:val="27"/>
          <w:szCs w:val="27"/>
        </w:rPr>
        <w:t>в рамках инвестиционных и производственных программ предприятия);</w:t>
      </w:r>
    </w:p>
    <w:p w:rsidR="008A1BDF" w:rsidRPr="00EC1420" w:rsidRDefault="008A1BDF" w:rsidP="008A1BDF">
      <w:pPr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отчёт об оценке рыночной стоимости имущества, вовлекаемого в сделку, подготовленный не ранее чем за 3 месяца до подачи заявки о согласовании сделки</w:t>
      </w:r>
      <w:r>
        <w:rPr>
          <w:sz w:val="27"/>
          <w:szCs w:val="27"/>
        </w:rPr>
        <w:t xml:space="preserve">             </w:t>
      </w:r>
      <w:proofErr w:type="gramStart"/>
      <w:r>
        <w:rPr>
          <w:sz w:val="27"/>
          <w:szCs w:val="27"/>
        </w:rPr>
        <w:t xml:space="preserve">  </w:t>
      </w:r>
      <w:r w:rsidRPr="00EC1420">
        <w:rPr>
          <w:sz w:val="27"/>
          <w:szCs w:val="27"/>
        </w:rPr>
        <w:t xml:space="preserve"> (</w:t>
      </w:r>
      <w:proofErr w:type="gramEnd"/>
      <w:r w:rsidRPr="00EC1420">
        <w:rPr>
          <w:sz w:val="27"/>
          <w:szCs w:val="27"/>
        </w:rPr>
        <w:t>в случае вовлечения в сделку имущества предприятия, закреплённого за ним на праве хозяйственного ведения);</w:t>
      </w:r>
    </w:p>
    <w:p w:rsidR="008A1BDF" w:rsidRPr="005D76DE" w:rsidRDefault="008A1BDF" w:rsidP="008A1BDF">
      <w:pPr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 xml:space="preserve">- </w:t>
      </w:r>
      <w:r w:rsidRPr="005D76DE">
        <w:rPr>
          <w:sz w:val="27"/>
          <w:szCs w:val="27"/>
        </w:rPr>
        <w:t>информацию о предполагаемом направлении использования привлекаемых средств, о сумме кредиторской задолженности на последнюю отчётную дату, в том числе с указанием суммы просроченной задолженности; справки кредиторов                       о задолженности предприятия, в том числе просроченной, и о выполнении условий по кредитам, займам, в том числе в части соблюдения целевого характера их использования, или справку предприятия, в случае отсутствия ранее выданных                       и непогашенных кредитов, займов (в случае совершения сделок, связанных                         с получением займов, кредитов);</w:t>
      </w:r>
    </w:p>
    <w:p w:rsidR="008A1BDF" w:rsidRPr="00EC1420" w:rsidRDefault="008A1BDF" w:rsidP="008A1BDF">
      <w:pPr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копию свидетельства о регистрации права хозяйственного ведения на недвижимое имущество; копии правоустанавливающих документов на недвижимое имущество, акции, вклады (доли) (в случае вовлечения в сделку недвижимого имущества или распоряжения вкладами (долями) в уставном (складочном) капитале хозяйственных товариществ и обществ, а также иных юридических лиц);</w:t>
      </w:r>
    </w:p>
    <w:p w:rsidR="008A1BDF" w:rsidRPr="00EC1420" w:rsidRDefault="008A1BDF" w:rsidP="008A1BDF">
      <w:pPr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 xml:space="preserve">- копию договора и иную информацию об обязательстве, в обеспечение </w:t>
      </w:r>
      <w:proofErr w:type="gramStart"/>
      <w:r w:rsidRPr="00EC1420">
        <w:rPr>
          <w:sz w:val="27"/>
          <w:szCs w:val="27"/>
        </w:rPr>
        <w:t>исполнения</w:t>
      </w:r>
      <w:proofErr w:type="gramEnd"/>
      <w:r w:rsidRPr="00EC1420">
        <w:rPr>
          <w:sz w:val="27"/>
          <w:szCs w:val="27"/>
        </w:rPr>
        <w:t xml:space="preserve"> которого осуществляется предоставление поручительства, получение банковской гарантии (в случае совершения залоговых сделок, сделок, связанных</w:t>
      </w:r>
      <w:r>
        <w:rPr>
          <w:sz w:val="27"/>
          <w:szCs w:val="27"/>
        </w:rPr>
        <w:t xml:space="preserve">                  </w:t>
      </w:r>
      <w:r w:rsidRPr="00EC1420">
        <w:rPr>
          <w:sz w:val="27"/>
          <w:szCs w:val="27"/>
        </w:rPr>
        <w:t xml:space="preserve"> с получением банковских гарантий, предоставлением поручительств);</w:t>
      </w:r>
    </w:p>
    <w:p w:rsidR="008A1BDF" w:rsidRPr="00EC1420" w:rsidRDefault="008A1BDF" w:rsidP="008A1BDF">
      <w:pPr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копии учредительных документов других товарищей, копии выписок из Единого государственного реестра юридических лиц или индивидуальных предпринимателей в отношении других товарищей (в случае участия в простом товариществе, в том числе заключения инвестиционного договора);</w:t>
      </w:r>
    </w:p>
    <w:p w:rsidR="008A1BDF" w:rsidRPr="00EC1420" w:rsidRDefault="008A1BDF" w:rsidP="008A1BDF">
      <w:pPr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 xml:space="preserve">- копии учредительных документов юридического лица, в котором предполагается участие; копии бухгалтерской отчётности юридического лица, в </w:t>
      </w:r>
      <w:r w:rsidRPr="00EC1420">
        <w:rPr>
          <w:sz w:val="27"/>
          <w:szCs w:val="27"/>
        </w:rPr>
        <w:lastRenderedPageBreak/>
        <w:t>котором предполагается участие, на последнюю отчётную дату текущего года и за предшествующий год, с информацией о представлении налоговых документов в налоговые органы; копия выписки из Единого государственного реестра юридических лиц в отношении юридического лица, в котором предполагается участие (в случае участия в существующих юридических лицах);</w:t>
      </w:r>
    </w:p>
    <w:p w:rsidR="008A1BDF" w:rsidRPr="00EC1420" w:rsidRDefault="008A1BDF" w:rsidP="008A1BDF">
      <w:pPr>
        <w:ind w:firstLine="708"/>
        <w:jc w:val="both"/>
        <w:rPr>
          <w:sz w:val="27"/>
          <w:szCs w:val="27"/>
        </w:rPr>
      </w:pPr>
      <w:r w:rsidRPr="00787616">
        <w:rPr>
          <w:sz w:val="27"/>
          <w:szCs w:val="27"/>
        </w:rPr>
        <w:t>- проекты учредительных документов вновь создаваемого юридического лица, копии учредительных документов иных учредителей (участников) вновь</w:t>
      </w:r>
      <w:r w:rsidRPr="00EC1420">
        <w:rPr>
          <w:sz w:val="27"/>
          <w:szCs w:val="27"/>
        </w:rPr>
        <w:t xml:space="preserve"> создаваемого юридического лица, копии бухгалтерской отчётности учредителей (участников) вновь создаваемого юридического лица на последнюю отчётную дату текущего года и за предшествующий год с информацией о предоставлении налоговых документов в налоговые органы (в случае участия во вновь создаваемом юридическом лице);</w:t>
      </w:r>
    </w:p>
    <w:p w:rsidR="008A1BDF" w:rsidRPr="00EC1420" w:rsidRDefault="008A1BDF" w:rsidP="008A1BDF">
      <w:pPr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копию документа, подтверждающего согласие кредитора на перевод долга</w:t>
      </w:r>
      <w:r>
        <w:rPr>
          <w:sz w:val="27"/>
          <w:szCs w:val="27"/>
        </w:rPr>
        <w:t xml:space="preserve">               </w:t>
      </w:r>
      <w:proofErr w:type="gramStart"/>
      <w:r>
        <w:rPr>
          <w:sz w:val="27"/>
          <w:szCs w:val="27"/>
        </w:rPr>
        <w:t xml:space="preserve">  </w:t>
      </w:r>
      <w:r w:rsidRPr="00EC1420">
        <w:rPr>
          <w:sz w:val="27"/>
          <w:szCs w:val="27"/>
        </w:rPr>
        <w:t xml:space="preserve"> (</w:t>
      </w:r>
      <w:proofErr w:type="gramEnd"/>
      <w:r w:rsidRPr="00EC1420">
        <w:rPr>
          <w:sz w:val="27"/>
          <w:szCs w:val="27"/>
        </w:rPr>
        <w:t>в случае перевода долга);</w:t>
      </w:r>
    </w:p>
    <w:p w:rsidR="008A1BDF" w:rsidRPr="00EC1420" w:rsidRDefault="008A1BDF" w:rsidP="008A1BDF">
      <w:pPr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копию паспорта транспортного средства (в случае участия в сделке транспортного средства);</w:t>
      </w:r>
    </w:p>
    <w:p w:rsidR="008A1BDF" w:rsidRPr="00EC1420" w:rsidRDefault="008A1BDF" w:rsidP="008A1BDF">
      <w:pPr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копии документов, подтверждающих заинтересованность (в случае совершения сделок, в которых имеется заинтересованность);</w:t>
      </w:r>
    </w:p>
    <w:p w:rsidR="008A1BDF" w:rsidRPr="00EC1420" w:rsidRDefault="008A1BDF" w:rsidP="008A1BDF">
      <w:pPr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 xml:space="preserve">- иные документы при даче согласия на совершение отдельных видов сделок </w:t>
      </w:r>
      <w:r>
        <w:rPr>
          <w:sz w:val="27"/>
          <w:szCs w:val="27"/>
        </w:rPr>
        <w:t xml:space="preserve">                </w:t>
      </w:r>
      <w:r w:rsidRPr="00EC1420">
        <w:rPr>
          <w:sz w:val="27"/>
          <w:szCs w:val="27"/>
        </w:rPr>
        <w:t>в соответствии с настоящим Порядком.</w:t>
      </w:r>
    </w:p>
    <w:p w:rsidR="008A1BDF" w:rsidRPr="00EC1420" w:rsidRDefault="004D7384" w:rsidP="008A1BD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8A1BDF" w:rsidRPr="00EC1420">
        <w:rPr>
          <w:sz w:val="27"/>
          <w:szCs w:val="27"/>
        </w:rPr>
        <w:t>8. Орган администрации обязан рассмотреть документы, указанные в пункте 7 и дать оценку:</w:t>
      </w:r>
    </w:p>
    <w:p w:rsidR="008A1BDF" w:rsidRPr="00EC1420" w:rsidRDefault="008A1BDF" w:rsidP="008A1BDF">
      <w:pPr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законности предполагаемой сделки;</w:t>
      </w:r>
    </w:p>
    <w:p w:rsidR="008A1BDF" w:rsidRPr="00EC1420" w:rsidRDefault="008A1BDF" w:rsidP="008A1BDF">
      <w:pPr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финансового и имущественного положения предприятия по состоянию на последнюю отчётную дату;</w:t>
      </w:r>
    </w:p>
    <w:p w:rsidR="008A1BDF" w:rsidRPr="00EC1420" w:rsidRDefault="008A1BDF" w:rsidP="008A1BDF">
      <w:pPr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расчётов, подтверждающих экономическую целесообразность сделки.</w:t>
      </w:r>
    </w:p>
    <w:p w:rsidR="00C7776C" w:rsidRDefault="008A1BDF" w:rsidP="008A1BDF">
      <w:pPr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Орган администрации в течение 10 календарных дней (для получения решения об одобрении крупной сделки – в течение 5 календарных дней) с момента получения обращения и документов, указанных в пункте 7 настоящего Порядка обязан подготовить заключение в соответствии с типовой формой (приложение 1</w:t>
      </w:r>
      <w:r>
        <w:rPr>
          <w:sz w:val="27"/>
          <w:szCs w:val="27"/>
        </w:rPr>
        <w:t xml:space="preserve">                               </w:t>
      </w:r>
      <w:r w:rsidRPr="00EC1420">
        <w:rPr>
          <w:sz w:val="27"/>
          <w:szCs w:val="27"/>
        </w:rPr>
        <w:t xml:space="preserve"> к настоящему Порядку)</w:t>
      </w:r>
      <w:r w:rsidR="00C7776C">
        <w:rPr>
          <w:sz w:val="27"/>
          <w:szCs w:val="27"/>
        </w:rPr>
        <w:t>.</w:t>
      </w:r>
    </w:p>
    <w:p w:rsidR="008A1BDF" w:rsidRPr="00EC1420" w:rsidRDefault="004D7384" w:rsidP="008A1BD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8A1BDF" w:rsidRPr="00EC1420">
        <w:rPr>
          <w:sz w:val="27"/>
          <w:szCs w:val="27"/>
        </w:rPr>
        <w:t>9. В случае, если сделка, совершаемая предпр</w:t>
      </w:r>
      <w:r>
        <w:rPr>
          <w:sz w:val="27"/>
          <w:szCs w:val="27"/>
        </w:rPr>
        <w:t>иятием, носит признаки иных</w:t>
      </w:r>
      <w:r w:rsidR="008A1BDF" w:rsidRPr="00EC1420">
        <w:rPr>
          <w:sz w:val="27"/>
          <w:szCs w:val="27"/>
        </w:rPr>
        <w:t xml:space="preserve"> сделок, указанных в пункте 2 настоящего Порядка, такая сделка подлежит согласованию с учётом особенностей согласования сделок, характеристикам которых она соответствует.</w:t>
      </w:r>
    </w:p>
    <w:p w:rsidR="008A1BDF" w:rsidRPr="00EC1420" w:rsidRDefault="004D7384" w:rsidP="008A1BD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8A1BDF" w:rsidRPr="00EC1420">
        <w:rPr>
          <w:sz w:val="27"/>
          <w:szCs w:val="27"/>
        </w:rPr>
        <w:t>10. При намерении совершить крупную сделку запрещается её дробление.</w:t>
      </w:r>
    </w:p>
    <w:p w:rsidR="008A1BDF" w:rsidRPr="00EC1420" w:rsidRDefault="004D7384" w:rsidP="008A1BD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8A1BDF" w:rsidRPr="00EC1420">
        <w:rPr>
          <w:sz w:val="27"/>
          <w:szCs w:val="27"/>
        </w:rPr>
        <w:t>11. В случаях, предусмотренных статьёй 22 Федерального закона от 14.11.2002 № 161-ФЗ «О государственных и муниципальных унитарных предприятиях», предприятием также представляется информация о заинтересованности руководителя унитарного предприятия в совершении сделки.</w:t>
      </w:r>
    </w:p>
    <w:p w:rsidR="008A1BDF" w:rsidRPr="00EC1420" w:rsidRDefault="004D7384" w:rsidP="008A1BD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8A1BDF" w:rsidRPr="00EC1420">
        <w:rPr>
          <w:sz w:val="27"/>
          <w:szCs w:val="27"/>
        </w:rPr>
        <w:t>12. В случае предоставления в орган администрации неполного комплекта документов, указанных в пункте 7 настоящего Порядка, документы подлежат возврату предприятию на доработку в течение 5 календарных дней с даты их представления.</w:t>
      </w:r>
    </w:p>
    <w:p w:rsidR="008A1BDF" w:rsidRPr="00EC1420" w:rsidRDefault="004D7384" w:rsidP="008A1BD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8A1BDF" w:rsidRPr="00EC1420">
        <w:rPr>
          <w:sz w:val="27"/>
          <w:szCs w:val="27"/>
        </w:rPr>
        <w:t>13. Орган администрации при необходимости вправе дополнительно запросить у предприятия документы, не включённые в пункте 7 настоящего Порядка.</w:t>
      </w:r>
    </w:p>
    <w:p w:rsidR="008A1BDF" w:rsidRPr="00EC1420" w:rsidRDefault="008A1BDF" w:rsidP="008A1BDF">
      <w:pPr>
        <w:pStyle w:val="ConsPlusNormal"/>
        <w:tabs>
          <w:tab w:val="left" w:pos="851"/>
          <w:tab w:val="left" w:pos="12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ab/>
      </w:r>
      <w:r w:rsidR="004D7384">
        <w:rPr>
          <w:rFonts w:ascii="Times New Roman" w:hAnsi="Times New Roman" w:cs="Times New Roman"/>
          <w:sz w:val="27"/>
          <w:szCs w:val="27"/>
        </w:rPr>
        <w:t>1.</w:t>
      </w:r>
      <w:r w:rsidRPr="00EC1420">
        <w:rPr>
          <w:rFonts w:ascii="Times New Roman" w:hAnsi="Times New Roman" w:cs="Times New Roman"/>
          <w:sz w:val="27"/>
          <w:szCs w:val="27"/>
        </w:rPr>
        <w:t xml:space="preserve">14. </w:t>
      </w:r>
      <w:r w:rsidR="00C7776C" w:rsidRPr="00C7776C">
        <w:rPr>
          <w:rFonts w:ascii="Times New Roman" w:hAnsi="Times New Roman" w:cs="Times New Roman"/>
          <w:sz w:val="27"/>
          <w:szCs w:val="27"/>
        </w:rPr>
        <w:t>Орган администрации</w:t>
      </w:r>
      <w:r w:rsidRPr="00EC1420">
        <w:rPr>
          <w:rFonts w:ascii="Times New Roman" w:hAnsi="Times New Roman" w:cs="Times New Roman"/>
          <w:sz w:val="27"/>
          <w:szCs w:val="27"/>
        </w:rPr>
        <w:t xml:space="preserve"> </w:t>
      </w:r>
      <w:r w:rsidR="00C7776C">
        <w:rPr>
          <w:rFonts w:ascii="Times New Roman" w:hAnsi="Times New Roman" w:cs="Times New Roman"/>
          <w:sz w:val="27"/>
          <w:szCs w:val="27"/>
        </w:rPr>
        <w:t>на основании заключения</w:t>
      </w:r>
      <w:r w:rsidRPr="00EC1420">
        <w:rPr>
          <w:rFonts w:ascii="Times New Roman" w:hAnsi="Times New Roman" w:cs="Times New Roman"/>
          <w:sz w:val="27"/>
          <w:szCs w:val="27"/>
        </w:rPr>
        <w:t xml:space="preserve"> принимает решение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 w:rsidRPr="00EC1420">
        <w:rPr>
          <w:rFonts w:ascii="Times New Roman" w:hAnsi="Times New Roman" w:cs="Times New Roman"/>
          <w:sz w:val="27"/>
          <w:szCs w:val="27"/>
        </w:rPr>
        <w:t>о согласовании сделки или об отказе в согласовании.</w:t>
      </w:r>
    </w:p>
    <w:p w:rsidR="008A1BDF" w:rsidRPr="00EC1420" w:rsidRDefault="008A1BDF" w:rsidP="008A1BDF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C1420">
        <w:rPr>
          <w:rFonts w:ascii="Times New Roman" w:hAnsi="Times New Roman" w:cs="Times New Roman"/>
          <w:sz w:val="27"/>
          <w:szCs w:val="27"/>
        </w:rPr>
        <w:t xml:space="preserve">Решение о согласовании сделки или об отказе в согласовании сделки оформляется в форме постановления администрации </w:t>
      </w:r>
      <w:r w:rsidR="00C7776C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proofErr w:type="spellStart"/>
      <w:r w:rsidR="00C7776C">
        <w:rPr>
          <w:rFonts w:ascii="Times New Roman" w:hAnsi="Times New Roman" w:cs="Times New Roman"/>
          <w:sz w:val="27"/>
          <w:szCs w:val="27"/>
        </w:rPr>
        <w:t>Саракташский</w:t>
      </w:r>
      <w:proofErr w:type="spellEnd"/>
      <w:r w:rsidR="00C7776C">
        <w:rPr>
          <w:rFonts w:ascii="Times New Roman" w:hAnsi="Times New Roman" w:cs="Times New Roman"/>
          <w:sz w:val="27"/>
          <w:szCs w:val="27"/>
        </w:rPr>
        <w:t xml:space="preserve"> поссовет</w:t>
      </w:r>
      <w:r w:rsidRPr="00EC1420">
        <w:rPr>
          <w:rFonts w:ascii="Times New Roman" w:hAnsi="Times New Roman" w:cs="Times New Roman"/>
          <w:sz w:val="27"/>
          <w:szCs w:val="27"/>
        </w:rPr>
        <w:t xml:space="preserve"> в течение 20 календарных дней с момент</w:t>
      </w:r>
      <w:r w:rsidR="00C7776C">
        <w:rPr>
          <w:rFonts w:ascii="Times New Roman" w:hAnsi="Times New Roman" w:cs="Times New Roman"/>
          <w:sz w:val="27"/>
          <w:szCs w:val="27"/>
        </w:rPr>
        <w:t>а поступления пакета документов, отказ</w:t>
      </w:r>
      <w:r w:rsidRPr="00EC1420">
        <w:rPr>
          <w:rFonts w:ascii="Times New Roman" w:hAnsi="Times New Roman" w:cs="Times New Roman"/>
          <w:sz w:val="27"/>
          <w:szCs w:val="27"/>
        </w:rPr>
        <w:t xml:space="preserve"> долж</w:t>
      </w:r>
      <w:r w:rsidR="00C7776C">
        <w:rPr>
          <w:rFonts w:ascii="Times New Roman" w:hAnsi="Times New Roman" w:cs="Times New Roman"/>
          <w:sz w:val="27"/>
          <w:szCs w:val="27"/>
        </w:rPr>
        <w:t>ен</w:t>
      </w:r>
      <w:r w:rsidRPr="00EC1420">
        <w:rPr>
          <w:rFonts w:ascii="Times New Roman" w:hAnsi="Times New Roman" w:cs="Times New Roman"/>
          <w:sz w:val="27"/>
          <w:szCs w:val="27"/>
        </w:rPr>
        <w:t xml:space="preserve"> быть мотивированным. </w:t>
      </w:r>
    </w:p>
    <w:p w:rsidR="008A1BDF" w:rsidRPr="00EC1420" w:rsidRDefault="008A1BDF" w:rsidP="008A1BDF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C1420">
        <w:rPr>
          <w:rFonts w:ascii="Times New Roman" w:hAnsi="Times New Roman" w:cs="Times New Roman"/>
          <w:sz w:val="27"/>
          <w:szCs w:val="27"/>
        </w:rPr>
        <w:t xml:space="preserve">В постановлении администрации </w:t>
      </w:r>
      <w:r w:rsidR="00C7776C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proofErr w:type="spellStart"/>
      <w:r w:rsidR="00C7776C">
        <w:rPr>
          <w:rFonts w:ascii="Times New Roman" w:hAnsi="Times New Roman" w:cs="Times New Roman"/>
          <w:sz w:val="27"/>
          <w:szCs w:val="27"/>
        </w:rPr>
        <w:t>Саракташский</w:t>
      </w:r>
      <w:proofErr w:type="spellEnd"/>
      <w:r w:rsidR="00C7776C">
        <w:rPr>
          <w:rFonts w:ascii="Times New Roman" w:hAnsi="Times New Roman" w:cs="Times New Roman"/>
          <w:sz w:val="27"/>
          <w:szCs w:val="27"/>
        </w:rPr>
        <w:t xml:space="preserve"> поссовет</w:t>
      </w:r>
      <w:r w:rsidRPr="00EC1420">
        <w:rPr>
          <w:rFonts w:ascii="Times New Roman" w:hAnsi="Times New Roman" w:cs="Times New Roman"/>
          <w:sz w:val="27"/>
          <w:szCs w:val="27"/>
        </w:rPr>
        <w:t xml:space="preserve"> о согласовании сделки должны быть предусмотрены:</w:t>
      </w:r>
    </w:p>
    <w:p w:rsidR="008A1BDF" w:rsidRPr="00EC1420" w:rsidRDefault="008A1BDF" w:rsidP="008A1BDF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C1420">
        <w:rPr>
          <w:rFonts w:ascii="Times New Roman" w:hAnsi="Times New Roman" w:cs="Times New Roman"/>
          <w:sz w:val="27"/>
          <w:szCs w:val="27"/>
        </w:rPr>
        <w:t xml:space="preserve">- вид, предмет, сумма сделки и порядок расчётов, а также иные существенные её условия, предусмотренные гражданским законодательством Российской Федерации; </w:t>
      </w:r>
    </w:p>
    <w:p w:rsidR="008A1BDF" w:rsidRPr="00EC1420" w:rsidRDefault="008A1BDF" w:rsidP="008A1BD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вид торгов имущества предприятия, находящегося на праве хозяйственного ведения, в том числе акций, вкладов (долей) (в случае продажи такого имущества предприятия).</w:t>
      </w:r>
    </w:p>
    <w:p w:rsidR="008A1BDF" w:rsidRPr="00EC1420" w:rsidRDefault="008A1BDF" w:rsidP="008A1BDF">
      <w:pPr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В решении об отказе в согласовании сделки указывается вид сделки, сумма сделки, а также причина отказа в согласовании сделки.</w:t>
      </w:r>
    </w:p>
    <w:p w:rsidR="008A1BDF" w:rsidRDefault="004D7384" w:rsidP="008A1BDF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8A1BDF" w:rsidRPr="00EC1420">
        <w:rPr>
          <w:rFonts w:ascii="Times New Roman" w:hAnsi="Times New Roman" w:cs="Times New Roman"/>
          <w:sz w:val="27"/>
          <w:szCs w:val="27"/>
        </w:rPr>
        <w:t>15. Отказ в согласовании сделок выдаётся в случаях:</w:t>
      </w:r>
    </w:p>
    <w:p w:rsidR="008A1BDF" w:rsidRDefault="008A1BDF" w:rsidP="008A1BDF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C1420">
        <w:rPr>
          <w:rFonts w:ascii="Times New Roman" w:hAnsi="Times New Roman" w:cs="Times New Roman"/>
          <w:sz w:val="27"/>
          <w:szCs w:val="27"/>
        </w:rPr>
        <w:t>- непредставления необходимых документов;</w:t>
      </w:r>
    </w:p>
    <w:p w:rsidR="008A1BDF" w:rsidRDefault="008A1BDF" w:rsidP="008A1BDF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C1420">
        <w:rPr>
          <w:rFonts w:ascii="Times New Roman" w:hAnsi="Times New Roman" w:cs="Times New Roman"/>
          <w:sz w:val="27"/>
          <w:szCs w:val="27"/>
        </w:rPr>
        <w:t>- лишения предприятия возможности в результате совершения сделки осуществлять деятельность, цели, предмет, виды которой определены уставом предприятия;</w:t>
      </w:r>
    </w:p>
    <w:p w:rsidR="008A1BDF" w:rsidRDefault="008A1BDF" w:rsidP="008A1BDF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C1420">
        <w:rPr>
          <w:rFonts w:ascii="Times New Roman" w:hAnsi="Times New Roman" w:cs="Times New Roman"/>
          <w:sz w:val="27"/>
          <w:szCs w:val="27"/>
        </w:rPr>
        <w:t>- возбуждения производства по делу о несостоятельности (</w:t>
      </w:r>
      <w:proofErr w:type="gramStart"/>
      <w:r w:rsidRPr="00EC1420">
        <w:rPr>
          <w:rFonts w:ascii="Times New Roman" w:hAnsi="Times New Roman" w:cs="Times New Roman"/>
          <w:sz w:val="27"/>
          <w:szCs w:val="27"/>
        </w:rPr>
        <w:t xml:space="preserve">банкротстве)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EC1420">
        <w:rPr>
          <w:rFonts w:ascii="Times New Roman" w:hAnsi="Times New Roman" w:cs="Times New Roman"/>
          <w:sz w:val="27"/>
          <w:szCs w:val="27"/>
        </w:rPr>
        <w:t>в отношении предприятия;</w:t>
      </w:r>
    </w:p>
    <w:p w:rsidR="008A1BDF" w:rsidRDefault="008A1BDF" w:rsidP="008A1BDF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C1420">
        <w:rPr>
          <w:rFonts w:ascii="Times New Roman" w:hAnsi="Times New Roman" w:cs="Times New Roman"/>
          <w:sz w:val="27"/>
          <w:szCs w:val="27"/>
        </w:rPr>
        <w:t>- отсутствия экономической целесообразности;</w:t>
      </w:r>
    </w:p>
    <w:p w:rsidR="008A1BDF" w:rsidRDefault="008A1BDF" w:rsidP="008A1BDF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C1420">
        <w:rPr>
          <w:rFonts w:ascii="Times New Roman" w:hAnsi="Times New Roman" w:cs="Times New Roman"/>
          <w:sz w:val="27"/>
          <w:szCs w:val="27"/>
        </w:rPr>
        <w:t>- сделок, направленных на безвозмездное отчуждение имущества из муниципальной собственности или снижение эффективности деятельности предприятия;</w:t>
      </w:r>
    </w:p>
    <w:p w:rsidR="008A1BDF" w:rsidRDefault="008A1BDF" w:rsidP="008A1BDF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C1420">
        <w:rPr>
          <w:rFonts w:ascii="Times New Roman" w:hAnsi="Times New Roman" w:cs="Times New Roman"/>
          <w:sz w:val="27"/>
          <w:szCs w:val="27"/>
        </w:rPr>
        <w:t>- несоответствия сделок законодательству Российск</w:t>
      </w:r>
      <w:r w:rsidR="004D7384">
        <w:rPr>
          <w:rFonts w:ascii="Times New Roman" w:hAnsi="Times New Roman" w:cs="Times New Roman"/>
          <w:sz w:val="27"/>
          <w:szCs w:val="27"/>
        </w:rPr>
        <w:t>ой Федерации;</w:t>
      </w:r>
    </w:p>
    <w:p w:rsidR="004D7384" w:rsidRPr="00EC1420" w:rsidRDefault="004D7384" w:rsidP="008A1BDF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представление предприятием недостоверных сведений.</w:t>
      </w:r>
    </w:p>
    <w:p w:rsidR="008A1BDF" w:rsidRPr="00EC1420" w:rsidRDefault="004D7384" w:rsidP="008A1BD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8A1BDF" w:rsidRPr="00EC1420">
        <w:rPr>
          <w:sz w:val="27"/>
          <w:szCs w:val="27"/>
        </w:rPr>
        <w:t>16. При изменении условий совершения сделки предприятие обязано в течение 5 рабочих дней (в письменной форме) проинформировать орган администрации об этих изменениях, причинах изменений, а также направить обращение о дополнительном согласовании изменений. Проведение согласования изменений и дополнений условий совершения сделки осуществляется в порядке, установленном настоящим Порядком.</w:t>
      </w:r>
    </w:p>
    <w:p w:rsidR="008A1BDF" w:rsidRPr="00EC1420" w:rsidRDefault="004D7384" w:rsidP="008A1BD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8A1BDF" w:rsidRPr="00EC1420">
        <w:rPr>
          <w:sz w:val="27"/>
          <w:szCs w:val="27"/>
        </w:rPr>
        <w:t>17. С целью контроля исполнения настоящего Порядка руководители предприятий ежеквартально, в срок до 10 числа месяца, следующего за отчётным периодом, представляют в орган администрации информацию обо всех заключённых в отчётном квартале сделках, прошедших согласование в соответствии с настоящим Порядком, по форме согласно приложению 2 к настоящему Порядку.</w:t>
      </w:r>
    </w:p>
    <w:p w:rsidR="008A1BDF" w:rsidRPr="00EC1420" w:rsidRDefault="004D7384" w:rsidP="008A1BD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8A1BDF" w:rsidRPr="00EC1420">
        <w:rPr>
          <w:sz w:val="27"/>
          <w:szCs w:val="27"/>
        </w:rPr>
        <w:t>18. При несоответствии условий заключённого предприятием договора условиям представленного на согласование проекта договора, сделка считается несогласованной, за исключением случаев, когда изменение существенных условий договора допускается в соответствии с ФЗ № 44-ФЗ, ФЗ № 223-ФЗ.</w:t>
      </w:r>
    </w:p>
    <w:p w:rsidR="008A1BDF" w:rsidRPr="00EC1420" w:rsidRDefault="004D7384" w:rsidP="008A1BD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4A0DCE">
        <w:rPr>
          <w:sz w:val="27"/>
          <w:szCs w:val="27"/>
        </w:rPr>
        <w:t>19. Руководители</w:t>
      </w:r>
      <w:r w:rsidR="008A1BDF" w:rsidRPr="00EC1420">
        <w:rPr>
          <w:sz w:val="27"/>
          <w:szCs w:val="27"/>
        </w:rPr>
        <w:t xml:space="preserve"> предприятия и органа администрации несут дисциплинарную ответственность за достоверность информации, предоставляемой в </w:t>
      </w:r>
      <w:r w:rsidR="008A1BDF" w:rsidRPr="00EC1420">
        <w:rPr>
          <w:sz w:val="27"/>
          <w:szCs w:val="27"/>
        </w:rPr>
        <w:lastRenderedPageBreak/>
        <w:t>соответствии с настоящим Порядком, нарушение порядка и сроков согласования сделок, установленных настоящим Порядком, а также в случае совершения сделки до издания постановления о согласовании сделки.</w:t>
      </w:r>
    </w:p>
    <w:p w:rsidR="008A1BDF" w:rsidRPr="00EC1420" w:rsidRDefault="008A1BDF" w:rsidP="008A1BDF">
      <w:pPr>
        <w:ind w:firstLine="567"/>
        <w:jc w:val="both"/>
        <w:rPr>
          <w:sz w:val="27"/>
          <w:szCs w:val="27"/>
        </w:rPr>
      </w:pPr>
    </w:p>
    <w:p w:rsidR="008A1BDF" w:rsidRPr="00EC1420" w:rsidRDefault="008A1BDF" w:rsidP="008A1BDF">
      <w:pPr>
        <w:jc w:val="center"/>
        <w:rPr>
          <w:sz w:val="27"/>
          <w:szCs w:val="27"/>
        </w:rPr>
      </w:pPr>
      <w:r w:rsidRPr="00EC1420">
        <w:rPr>
          <w:sz w:val="27"/>
          <w:szCs w:val="27"/>
        </w:rPr>
        <w:t>Глава 2. Особенности согласования заключения договоров</w:t>
      </w:r>
    </w:p>
    <w:p w:rsidR="008A1BDF" w:rsidRPr="00EC1420" w:rsidRDefault="008A1BDF" w:rsidP="008A1BDF">
      <w:pPr>
        <w:jc w:val="center"/>
        <w:rPr>
          <w:sz w:val="27"/>
          <w:szCs w:val="27"/>
        </w:rPr>
      </w:pPr>
      <w:r w:rsidRPr="00EC1420">
        <w:rPr>
          <w:sz w:val="27"/>
          <w:szCs w:val="27"/>
        </w:rPr>
        <w:t>простого товарищества</w:t>
      </w:r>
    </w:p>
    <w:p w:rsidR="008A1BDF" w:rsidRPr="00EC1420" w:rsidRDefault="008A1BDF" w:rsidP="008A1BDF">
      <w:pPr>
        <w:jc w:val="both"/>
        <w:rPr>
          <w:sz w:val="27"/>
          <w:szCs w:val="27"/>
        </w:rPr>
      </w:pPr>
    </w:p>
    <w:p w:rsidR="008A1BDF" w:rsidRPr="00EC1420" w:rsidRDefault="004D7384" w:rsidP="008A1BD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2.1</w:t>
      </w:r>
      <w:r w:rsidR="008A1BDF" w:rsidRPr="00EC1420">
        <w:rPr>
          <w:sz w:val="27"/>
          <w:szCs w:val="27"/>
        </w:rPr>
        <w:t>. Проект договора простого товарищества должен предусматривать цель создания товарищества и размеры вкладов участников в совместную деятельность</w:t>
      </w:r>
      <w:r w:rsidR="008A1BDF">
        <w:rPr>
          <w:sz w:val="27"/>
          <w:szCs w:val="27"/>
        </w:rPr>
        <w:t xml:space="preserve">                  </w:t>
      </w:r>
      <w:proofErr w:type="gramStart"/>
      <w:r w:rsidR="008A1BDF">
        <w:rPr>
          <w:sz w:val="27"/>
          <w:szCs w:val="27"/>
        </w:rPr>
        <w:t xml:space="preserve">  </w:t>
      </w:r>
      <w:r w:rsidR="008A1BDF" w:rsidRPr="00EC1420">
        <w:rPr>
          <w:sz w:val="27"/>
          <w:szCs w:val="27"/>
        </w:rPr>
        <w:t xml:space="preserve"> (</w:t>
      </w:r>
      <w:proofErr w:type="gramEnd"/>
      <w:r w:rsidR="008A1BDF" w:rsidRPr="00EC1420">
        <w:rPr>
          <w:sz w:val="27"/>
          <w:szCs w:val="27"/>
        </w:rPr>
        <w:t>в стоимостном и процентном выражении), способ извлечения экономической выгоды (совместно осуществляемые операции, совместно используемые активы, совместная деятельность), содержать положения об ответственном за ведение дел простого товарищества и составление отчётности.</w:t>
      </w:r>
    </w:p>
    <w:p w:rsidR="008A1BDF" w:rsidRPr="00EC1420" w:rsidRDefault="008A1BDF" w:rsidP="008A1BDF">
      <w:pPr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2</w:t>
      </w:r>
      <w:r w:rsidR="004D7384">
        <w:rPr>
          <w:sz w:val="27"/>
          <w:szCs w:val="27"/>
        </w:rPr>
        <w:t>.2</w:t>
      </w:r>
      <w:r w:rsidRPr="00EC1420">
        <w:rPr>
          <w:sz w:val="27"/>
          <w:szCs w:val="27"/>
        </w:rPr>
        <w:t>. При согласовании проекта договора простого товарищества помимо документов, указанных в пункте 7 настоящего Порядка, предприятием дополнительно представляется:</w:t>
      </w:r>
    </w:p>
    <w:p w:rsidR="008A1BDF" w:rsidRPr="00EC1420" w:rsidRDefault="008A1BDF" w:rsidP="008A1BDF">
      <w:pPr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перечень имущества, передаваемого в качестве вклада для осуществления совместной деятельности, с указанием его первоначальной и остаточной стоимости на последнюю отчётную дату, подписанный руководителем предприятия и главным бухгалтером.</w:t>
      </w:r>
    </w:p>
    <w:p w:rsidR="008A1BDF" w:rsidRPr="00EC1420" w:rsidRDefault="008A1BDF" w:rsidP="008A1BDF">
      <w:pPr>
        <w:jc w:val="both"/>
        <w:rPr>
          <w:sz w:val="27"/>
          <w:szCs w:val="27"/>
        </w:rPr>
      </w:pPr>
    </w:p>
    <w:p w:rsidR="008A1BDF" w:rsidRPr="00EC1420" w:rsidRDefault="008A1BDF" w:rsidP="008A1BDF">
      <w:pPr>
        <w:jc w:val="center"/>
        <w:rPr>
          <w:sz w:val="27"/>
          <w:szCs w:val="27"/>
        </w:rPr>
      </w:pPr>
      <w:r w:rsidRPr="00EC1420">
        <w:rPr>
          <w:sz w:val="27"/>
          <w:szCs w:val="27"/>
        </w:rPr>
        <w:t>Глава 3. Особенности согласования сделок</w:t>
      </w:r>
    </w:p>
    <w:p w:rsidR="008A1BDF" w:rsidRPr="00EC1420" w:rsidRDefault="008A1BDF" w:rsidP="008A1BDF">
      <w:pPr>
        <w:jc w:val="center"/>
        <w:rPr>
          <w:sz w:val="27"/>
          <w:szCs w:val="27"/>
        </w:rPr>
      </w:pPr>
      <w:r w:rsidRPr="00EC1420">
        <w:rPr>
          <w:sz w:val="27"/>
          <w:szCs w:val="27"/>
        </w:rPr>
        <w:t>на осуществление заимствований предприятиями</w:t>
      </w:r>
    </w:p>
    <w:p w:rsidR="008A1BDF" w:rsidRPr="00EC1420" w:rsidRDefault="008A1BDF" w:rsidP="008A1BDF">
      <w:pPr>
        <w:jc w:val="both"/>
        <w:rPr>
          <w:sz w:val="27"/>
          <w:szCs w:val="27"/>
        </w:rPr>
      </w:pPr>
    </w:p>
    <w:p w:rsidR="008A1BDF" w:rsidRPr="00EC1420" w:rsidRDefault="004D7384" w:rsidP="008A1BD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3.1</w:t>
      </w:r>
      <w:r w:rsidR="008A1BDF" w:rsidRPr="00EC1420">
        <w:rPr>
          <w:sz w:val="27"/>
          <w:szCs w:val="27"/>
        </w:rPr>
        <w:t>. Сумма подлежащего согласованию заимствования должна быть предусмотрена бизнес-планом (программой финансово-хозяйственной деятельности) предприятия на соответствующий период.</w:t>
      </w:r>
    </w:p>
    <w:p w:rsidR="008A1BDF" w:rsidRDefault="004D7384" w:rsidP="008A1BD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3.2</w:t>
      </w:r>
      <w:r w:rsidR="008A1BDF" w:rsidRPr="00EC1420">
        <w:rPr>
          <w:sz w:val="27"/>
          <w:szCs w:val="27"/>
        </w:rPr>
        <w:t>. Заимствования могут осуществляться предприятиями в форме:</w:t>
      </w:r>
    </w:p>
    <w:p w:rsidR="008A1BDF" w:rsidRDefault="008A1BDF" w:rsidP="008A1BDF">
      <w:pPr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кредитов по договорам с кредитными организациями;</w:t>
      </w:r>
    </w:p>
    <w:p w:rsidR="008A1BDF" w:rsidRDefault="008A1BDF" w:rsidP="008A1BDF">
      <w:pPr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бюджетных кредитов, предоставленных на условиях и в пределах лимитов, которые предусмотрены бюджетным законодательством Российской Федерации;</w:t>
      </w:r>
    </w:p>
    <w:p w:rsidR="008A1BDF" w:rsidRDefault="008A1BDF" w:rsidP="008A1BDF">
      <w:pPr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размещения облигаций;</w:t>
      </w:r>
    </w:p>
    <w:p w:rsidR="008A1BDF" w:rsidRPr="00EC1420" w:rsidRDefault="008A1BDF" w:rsidP="008A1BDF">
      <w:pPr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выдачи векселей.</w:t>
      </w:r>
    </w:p>
    <w:p w:rsidR="008A1BDF" w:rsidRPr="00EC1420" w:rsidRDefault="004D7384" w:rsidP="008A1BD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3.3</w:t>
      </w:r>
      <w:r w:rsidR="008A1BDF" w:rsidRPr="00EC1420">
        <w:rPr>
          <w:sz w:val="27"/>
          <w:szCs w:val="27"/>
        </w:rPr>
        <w:t>. Заимствования в форме выпуска облигаций и векселей предприятие осуществляет при наличии у него имущества и иных средств, балансовая стоимость которых равна или превышает стоимость облигаций или векселей на дату выпуска.</w:t>
      </w:r>
    </w:p>
    <w:p w:rsidR="008A1BDF" w:rsidRPr="00EC1420" w:rsidRDefault="004D7384" w:rsidP="008A1BD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3.4</w:t>
      </w:r>
      <w:r w:rsidR="008A1BDF" w:rsidRPr="00EC1420">
        <w:rPr>
          <w:sz w:val="27"/>
          <w:szCs w:val="27"/>
        </w:rPr>
        <w:t>. Заимствования предприятия могут осуществляться на краткосрочный</w:t>
      </w:r>
      <w:r w:rsidR="008A1BDF">
        <w:rPr>
          <w:sz w:val="27"/>
          <w:szCs w:val="27"/>
        </w:rPr>
        <w:t xml:space="preserve">                 </w:t>
      </w:r>
      <w:proofErr w:type="gramStart"/>
      <w:r w:rsidR="008A1BDF">
        <w:rPr>
          <w:sz w:val="27"/>
          <w:szCs w:val="27"/>
        </w:rPr>
        <w:t xml:space="preserve">  </w:t>
      </w:r>
      <w:r w:rsidR="008A1BDF" w:rsidRPr="00EC1420">
        <w:rPr>
          <w:sz w:val="27"/>
          <w:szCs w:val="27"/>
        </w:rPr>
        <w:t xml:space="preserve"> (</w:t>
      </w:r>
      <w:proofErr w:type="gramEnd"/>
      <w:r w:rsidR="008A1BDF" w:rsidRPr="00EC1420">
        <w:rPr>
          <w:sz w:val="27"/>
          <w:szCs w:val="27"/>
        </w:rPr>
        <w:t>до одного года) и долгосрочный (более одного года) периоды.</w:t>
      </w:r>
    </w:p>
    <w:p w:rsidR="008A1BDF" w:rsidRPr="00EC1420" w:rsidRDefault="004D7384" w:rsidP="008A1BD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3.5</w:t>
      </w:r>
      <w:r w:rsidR="008A1BDF" w:rsidRPr="00EC1420">
        <w:rPr>
          <w:sz w:val="27"/>
          <w:szCs w:val="27"/>
        </w:rPr>
        <w:t>. Помимо информации, указанной в пункте 7 настоящего Порядка, предприятием в обращении в обязательном порядке указываются:</w:t>
      </w:r>
    </w:p>
    <w:p w:rsidR="008A1BDF" w:rsidRPr="00EC1420" w:rsidRDefault="008A1BDF" w:rsidP="008A1BDF">
      <w:pPr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цель заимствования;</w:t>
      </w:r>
    </w:p>
    <w:p w:rsidR="008A1BDF" w:rsidRPr="00EC1420" w:rsidRDefault="008A1BDF" w:rsidP="008A1BDF">
      <w:pPr>
        <w:ind w:firstLine="708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форма заимствования;</w:t>
      </w:r>
    </w:p>
    <w:p w:rsidR="008A1BDF" w:rsidRPr="00EC1420" w:rsidRDefault="008A1BDF" w:rsidP="008A1BDF">
      <w:pPr>
        <w:ind w:firstLine="567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объём привлекаемых средств;</w:t>
      </w:r>
    </w:p>
    <w:p w:rsidR="008A1BDF" w:rsidRPr="00EC1420" w:rsidRDefault="008A1BDF" w:rsidP="008A1BDF">
      <w:pPr>
        <w:ind w:firstLine="567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полное наименование заимодавца;</w:t>
      </w:r>
    </w:p>
    <w:p w:rsidR="008A1BDF" w:rsidRPr="00EC1420" w:rsidRDefault="008A1BDF" w:rsidP="008A1BDF">
      <w:pPr>
        <w:ind w:firstLine="567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срок возврата привлекаемых средств;</w:t>
      </w:r>
    </w:p>
    <w:p w:rsidR="008A1BDF" w:rsidRPr="00EC1420" w:rsidRDefault="008A1BDF" w:rsidP="008A1BDF">
      <w:pPr>
        <w:ind w:firstLine="567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процентная ставка, выплачиваемая кредитору;</w:t>
      </w:r>
    </w:p>
    <w:p w:rsidR="008A1BDF" w:rsidRPr="00EC1420" w:rsidRDefault="008A1BDF" w:rsidP="008A1BDF">
      <w:pPr>
        <w:ind w:firstLine="567"/>
        <w:jc w:val="both"/>
        <w:rPr>
          <w:sz w:val="27"/>
          <w:szCs w:val="27"/>
        </w:rPr>
      </w:pPr>
      <w:r w:rsidRPr="00EC1420">
        <w:rPr>
          <w:sz w:val="27"/>
          <w:szCs w:val="27"/>
        </w:rPr>
        <w:lastRenderedPageBreak/>
        <w:t>- способ обеспечения унитарным предприятием своих обязательств по возврату основной суммы долга по кредиту, а также процентов за пользование заёмными средствами;</w:t>
      </w:r>
    </w:p>
    <w:p w:rsidR="008A1BDF" w:rsidRPr="00EC1420" w:rsidRDefault="008A1BDF" w:rsidP="008A1BDF">
      <w:pPr>
        <w:ind w:firstLine="567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стоимость чистых активов предприятия на последнюю отчётную дату;</w:t>
      </w:r>
    </w:p>
    <w:p w:rsidR="008A1BDF" w:rsidRPr="00EC1420" w:rsidRDefault="008A1BDF" w:rsidP="008A1BDF">
      <w:pPr>
        <w:ind w:firstLine="567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стоимость чистых активов предприятия на последнюю отчётную дату, корректированная на сумму предполагаемого заимствования.</w:t>
      </w:r>
    </w:p>
    <w:p w:rsidR="008A1BDF" w:rsidRPr="00EC1420" w:rsidRDefault="004D7384" w:rsidP="008A1BD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8A1BDF" w:rsidRPr="00EC1420">
        <w:rPr>
          <w:sz w:val="27"/>
          <w:szCs w:val="27"/>
        </w:rPr>
        <w:t>.</w:t>
      </w:r>
      <w:r>
        <w:rPr>
          <w:sz w:val="27"/>
          <w:szCs w:val="27"/>
        </w:rPr>
        <w:t>6.</w:t>
      </w:r>
      <w:r w:rsidR="008A1BDF" w:rsidRPr="00EC1420">
        <w:rPr>
          <w:sz w:val="27"/>
          <w:szCs w:val="27"/>
        </w:rPr>
        <w:t xml:space="preserve"> К обращению на осуществление заимствований в обязательном порядке помимо документов, указанных в пункте 7 настоящего Порядка, должны быть приложены следующие документы:</w:t>
      </w:r>
    </w:p>
    <w:p w:rsidR="008A1BDF" w:rsidRPr="00EC1420" w:rsidRDefault="008A1BDF" w:rsidP="008A1BDF">
      <w:pPr>
        <w:ind w:firstLine="567"/>
        <w:jc w:val="both"/>
        <w:rPr>
          <w:sz w:val="27"/>
          <w:szCs w:val="27"/>
        </w:rPr>
      </w:pPr>
      <w:r w:rsidRPr="00EC1420">
        <w:rPr>
          <w:sz w:val="27"/>
          <w:szCs w:val="27"/>
        </w:rPr>
        <w:t xml:space="preserve">- расчёт необходимого объёма заёмных средств, направления их использования, финансово-экономическое обоснование возможности возврата привлекаемых средств и процентов от их использования, прогнозное значение показателей финансово-хозяйственной деятельности предприятия при условии использования привлекаемых заёмных средств; </w:t>
      </w:r>
    </w:p>
    <w:p w:rsidR="008A1BDF" w:rsidRPr="00EC1420" w:rsidRDefault="008A1BDF" w:rsidP="008A1BDF">
      <w:pPr>
        <w:ind w:firstLine="567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проект кредитного договора (договора займа), решения о размещении облигаций, выдаче векселей;</w:t>
      </w:r>
    </w:p>
    <w:p w:rsidR="008A1BDF" w:rsidRPr="00EC1420" w:rsidRDefault="008A1BDF" w:rsidP="008A1BDF">
      <w:pPr>
        <w:ind w:firstLine="567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копия бухгалтерского баланса предприятия за последний отчётный период;</w:t>
      </w:r>
    </w:p>
    <w:p w:rsidR="008A1BDF" w:rsidRPr="00EC1420" w:rsidRDefault="008A1BDF" w:rsidP="008A1BDF">
      <w:pPr>
        <w:ind w:firstLine="567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обоснование возврата привлекаемых средств;</w:t>
      </w:r>
    </w:p>
    <w:p w:rsidR="008A1BDF" w:rsidRPr="00EC1420" w:rsidRDefault="008A1BDF" w:rsidP="008A1BDF">
      <w:pPr>
        <w:ind w:firstLine="567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расшифровка кредиторской и дебиторской задолженности с указанием наименований кредиторов, должников, суммы задолженности с выделением задолженности перед бюджетом и внебюджетными фондами и указанием вида такой задолженности (просроченная или текущая);</w:t>
      </w:r>
    </w:p>
    <w:p w:rsidR="008A1BDF" w:rsidRDefault="008A1BDF" w:rsidP="008A1BDF">
      <w:pPr>
        <w:ind w:firstLine="567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расшифровка краткосрочных и долгосрочных финансовых вложений предприятия;</w:t>
      </w:r>
    </w:p>
    <w:p w:rsidR="008A1BDF" w:rsidRDefault="008A1BDF" w:rsidP="008A1BDF">
      <w:pPr>
        <w:ind w:firstLine="567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расшифровка задолженности предприятия по привлечённым банковским кредитам.</w:t>
      </w:r>
    </w:p>
    <w:p w:rsidR="008A1BDF" w:rsidRDefault="003C311A" w:rsidP="008A1BD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3.7</w:t>
      </w:r>
      <w:r w:rsidR="008A1BDF" w:rsidRPr="00EC1420">
        <w:rPr>
          <w:sz w:val="27"/>
          <w:szCs w:val="27"/>
        </w:rPr>
        <w:t>. При одновременном согласовании заимствования и заключаемой в его обеспечение сделки залога муниципального имущества, закреплённого за предприятием на праве хозяйственного ведения, к обращению дополнительно прилагаются следующие документы:</w:t>
      </w:r>
    </w:p>
    <w:p w:rsidR="008A1BDF" w:rsidRDefault="008A1BDF" w:rsidP="008A1BDF">
      <w:pPr>
        <w:ind w:firstLine="567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перечень закладываемого имущества с указанием его первоначальной и остаточной стоимости на последнюю отчётную дату, подписанный руководителем предприятия и главным бухгалтером;</w:t>
      </w:r>
    </w:p>
    <w:p w:rsidR="008A1BDF" w:rsidRPr="00EC1420" w:rsidRDefault="008A1BDF" w:rsidP="008A1BDF">
      <w:pPr>
        <w:ind w:firstLine="567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проект договора залога.</w:t>
      </w:r>
    </w:p>
    <w:p w:rsidR="008A1BDF" w:rsidRPr="00EC1420" w:rsidRDefault="008A1BDF" w:rsidP="008A1BDF">
      <w:pPr>
        <w:jc w:val="both"/>
        <w:rPr>
          <w:sz w:val="27"/>
          <w:szCs w:val="27"/>
        </w:rPr>
      </w:pPr>
    </w:p>
    <w:p w:rsidR="008A1BDF" w:rsidRDefault="008A1BDF" w:rsidP="008A1BD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EC1420">
        <w:rPr>
          <w:rFonts w:ascii="Times New Roman" w:hAnsi="Times New Roman" w:cs="Times New Roman"/>
          <w:sz w:val="27"/>
          <w:szCs w:val="27"/>
        </w:rPr>
        <w:t xml:space="preserve">Глава 4. Особенности согласования передачи имущества в аренду и сделок </w:t>
      </w:r>
    </w:p>
    <w:p w:rsidR="008A1BDF" w:rsidRPr="00EC1420" w:rsidRDefault="008A1BDF" w:rsidP="008A1BD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EC1420">
        <w:rPr>
          <w:rFonts w:ascii="Times New Roman" w:hAnsi="Times New Roman" w:cs="Times New Roman"/>
          <w:sz w:val="27"/>
          <w:szCs w:val="27"/>
        </w:rPr>
        <w:t>по присоединению рекламной конструкции к недвижимому имуществу</w:t>
      </w:r>
    </w:p>
    <w:p w:rsidR="008A1BDF" w:rsidRPr="00EC1420" w:rsidRDefault="008A1BDF" w:rsidP="008A1BD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A1BDF" w:rsidRPr="00EC1420" w:rsidRDefault="003C311A" w:rsidP="008A1BDF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4.1</w:t>
      </w:r>
      <w:r w:rsidR="008A1BDF" w:rsidRPr="00EC1420">
        <w:rPr>
          <w:sz w:val="27"/>
          <w:szCs w:val="27"/>
        </w:rPr>
        <w:t>. Для получения согласия на совершение сделок, связанных с передачей имущества, закреплённого за предприятием на праве хозяйственного ведения, в аренду, предприятие представляет в орган администрации помимо документов, указанных в пункте 7 настоящего Порядка, следующие документы:</w:t>
      </w:r>
    </w:p>
    <w:p w:rsidR="008A1BDF" w:rsidRPr="00EC1420" w:rsidRDefault="008A1BDF" w:rsidP="008A1BDF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копию свидетельства о регистрации права хозяйственного ведения на недвижимое имущество;</w:t>
      </w:r>
    </w:p>
    <w:p w:rsidR="008A1BDF" w:rsidRPr="00EC1420" w:rsidRDefault="008A1BDF" w:rsidP="008A1BDF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состав передаваемых помещений (с указанием этажа, номера, площади помещения согласно техническому паспорту строения).</w:t>
      </w:r>
    </w:p>
    <w:p w:rsidR="008A1BDF" w:rsidRDefault="003C311A" w:rsidP="008A1BDF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4.2</w:t>
      </w:r>
      <w:r w:rsidR="008A1BDF" w:rsidRPr="00EC1420">
        <w:rPr>
          <w:rFonts w:ascii="Times New Roman" w:hAnsi="Times New Roman" w:cs="Times New Roman"/>
          <w:sz w:val="27"/>
          <w:szCs w:val="27"/>
        </w:rPr>
        <w:t>. Для получения согласия на присоединение рекламной конструкции к муниципальному недвижимому имуществу, закреплённому за предприятием на праве хозяйственного ведения, предприятие представляет в орган администрации помимо документов, указанных в пункте 7 настоящего Порядка, следующие документы:</w:t>
      </w:r>
    </w:p>
    <w:p w:rsidR="008A1BDF" w:rsidRDefault="008A1BDF" w:rsidP="008A1BDF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C1420">
        <w:rPr>
          <w:rFonts w:ascii="Times New Roman" w:hAnsi="Times New Roman" w:cs="Times New Roman"/>
          <w:sz w:val="27"/>
          <w:szCs w:val="27"/>
        </w:rPr>
        <w:t>- эскизный проект объекта в виде фотоизображения предлагаемого места размещения объекта наружной рекламы и прилегающей территории с нанесением эскиза объекта наружной рекламы, указанием его габаритов;</w:t>
      </w:r>
    </w:p>
    <w:p w:rsidR="008A1BDF" w:rsidRDefault="008A1BDF" w:rsidP="008A1BDF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C1420">
        <w:rPr>
          <w:rFonts w:ascii="Times New Roman" w:hAnsi="Times New Roman" w:cs="Times New Roman"/>
          <w:sz w:val="27"/>
          <w:szCs w:val="27"/>
        </w:rPr>
        <w:t>- план-схему градостроительной ситуации места размещения объекта наружной рекламы с привязкой к месту его предполагаемого размещения;</w:t>
      </w:r>
    </w:p>
    <w:p w:rsidR="008A1BDF" w:rsidRPr="00EC1420" w:rsidRDefault="008A1BDF" w:rsidP="008A1BDF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C1420">
        <w:rPr>
          <w:rFonts w:ascii="Times New Roman" w:hAnsi="Times New Roman" w:cs="Times New Roman"/>
          <w:sz w:val="27"/>
          <w:szCs w:val="27"/>
        </w:rPr>
        <w:t>- проектную документацию на рекламную конструкцию, выполненную в соответствии с требованиями законодательства, с указанием срока службы рекламной конструкции (кроме временных рекламных конструкций).</w:t>
      </w:r>
    </w:p>
    <w:p w:rsidR="008A1BDF" w:rsidRPr="00EC1420" w:rsidRDefault="008A1BDF" w:rsidP="008A1BDF">
      <w:pPr>
        <w:jc w:val="both"/>
        <w:rPr>
          <w:sz w:val="27"/>
          <w:szCs w:val="27"/>
        </w:rPr>
      </w:pPr>
    </w:p>
    <w:p w:rsidR="008A1BDF" w:rsidRPr="00EC1420" w:rsidRDefault="008A1BDF" w:rsidP="008A1BDF">
      <w:pPr>
        <w:jc w:val="center"/>
        <w:rPr>
          <w:sz w:val="27"/>
          <w:szCs w:val="27"/>
        </w:rPr>
      </w:pPr>
      <w:r w:rsidRPr="00EC1420">
        <w:rPr>
          <w:sz w:val="27"/>
          <w:szCs w:val="27"/>
        </w:rPr>
        <w:t>Глава 5. Особенности согласования сделок,</w:t>
      </w:r>
    </w:p>
    <w:p w:rsidR="008A1BDF" w:rsidRPr="00EC1420" w:rsidRDefault="008A1BDF" w:rsidP="008A1BDF">
      <w:pPr>
        <w:jc w:val="center"/>
        <w:rPr>
          <w:sz w:val="27"/>
          <w:szCs w:val="27"/>
        </w:rPr>
      </w:pPr>
      <w:r w:rsidRPr="00EC1420">
        <w:rPr>
          <w:sz w:val="27"/>
          <w:szCs w:val="27"/>
        </w:rPr>
        <w:t>связанных с отчуждением имущества предприятия</w:t>
      </w:r>
    </w:p>
    <w:p w:rsidR="008A1BDF" w:rsidRPr="00EC1420" w:rsidRDefault="008A1BDF" w:rsidP="008A1BDF">
      <w:pPr>
        <w:jc w:val="both"/>
        <w:rPr>
          <w:sz w:val="27"/>
          <w:szCs w:val="27"/>
        </w:rPr>
      </w:pPr>
    </w:p>
    <w:p w:rsidR="008A1BDF" w:rsidRPr="00EC1420" w:rsidRDefault="003C311A" w:rsidP="008A1BDF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5.1</w:t>
      </w:r>
      <w:r w:rsidR="008A1BDF" w:rsidRPr="00EC1420">
        <w:rPr>
          <w:rFonts w:ascii="Times New Roman" w:hAnsi="Times New Roman" w:cs="Times New Roman"/>
          <w:sz w:val="27"/>
          <w:szCs w:val="27"/>
        </w:rPr>
        <w:t>. Для получения согласия на совершение сделок, связанных с отчуждением имущества, закреплённого на праве хозяйственного ведения, предприятие предоставляет в орган администрации, помимо документов, указанных в пункте 7. настоящего Порядка, следующие документы:</w:t>
      </w:r>
    </w:p>
    <w:p w:rsidR="008A1BDF" w:rsidRPr="00EC1420" w:rsidRDefault="008A1BDF" w:rsidP="008A1BDF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C1420">
        <w:rPr>
          <w:rFonts w:ascii="Times New Roman" w:hAnsi="Times New Roman" w:cs="Times New Roman"/>
          <w:sz w:val="27"/>
          <w:szCs w:val="27"/>
        </w:rPr>
        <w:t>- копии правоустанавливающих документов;</w:t>
      </w:r>
    </w:p>
    <w:p w:rsidR="008A1BDF" w:rsidRPr="00EC1420" w:rsidRDefault="008A1BDF" w:rsidP="008A1BDF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копию договора о закреплении муниципального имущества на праве хозяйственного ведения;</w:t>
      </w:r>
    </w:p>
    <w:p w:rsidR="008A1BDF" w:rsidRPr="00EC1420" w:rsidRDefault="008A1BDF" w:rsidP="008A1BDF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справку о балансовой и остаточной стоимости имущества;</w:t>
      </w:r>
    </w:p>
    <w:p w:rsidR="008A1BDF" w:rsidRPr="00EC1420" w:rsidRDefault="008A1BDF" w:rsidP="008A1BDF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выписку из Единого государственного реестра прав на недвижимое имущество и сделок с ним о праве хозяйственного ведения (на недвижимое имущество);</w:t>
      </w:r>
    </w:p>
    <w:p w:rsidR="008A1BDF" w:rsidRPr="00EC1420" w:rsidRDefault="008A1BDF" w:rsidP="008A1BDF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EC1420">
        <w:rPr>
          <w:sz w:val="27"/>
          <w:szCs w:val="27"/>
        </w:rPr>
        <w:t>- копию паспорта транспортного средства (на движимое имущество).</w:t>
      </w:r>
    </w:p>
    <w:p w:rsidR="008A1BDF" w:rsidRPr="00EC1420" w:rsidRDefault="003C311A" w:rsidP="008A1BDF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5.2</w:t>
      </w:r>
      <w:r w:rsidR="008A1BDF" w:rsidRPr="00EC1420">
        <w:rPr>
          <w:rFonts w:ascii="Times New Roman" w:hAnsi="Times New Roman" w:cs="Times New Roman"/>
          <w:sz w:val="27"/>
          <w:szCs w:val="27"/>
        </w:rPr>
        <w:t xml:space="preserve">. При согласовании сделки, связанной с отчуждением имущества предприятия, </w:t>
      </w:r>
      <w:r w:rsidR="00B912DD">
        <w:rPr>
          <w:rFonts w:ascii="Times New Roman" w:hAnsi="Times New Roman" w:cs="Times New Roman"/>
          <w:sz w:val="27"/>
          <w:szCs w:val="27"/>
        </w:rPr>
        <w:t>Администрация</w:t>
      </w:r>
      <w:r w:rsidR="008A1BDF" w:rsidRPr="00EC1420">
        <w:rPr>
          <w:rFonts w:ascii="Times New Roman" w:hAnsi="Times New Roman" w:cs="Times New Roman"/>
          <w:sz w:val="27"/>
          <w:szCs w:val="27"/>
        </w:rPr>
        <w:t xml:space="preserve"> определяет способ его продажи исходя из следующего: продажа имущества осуществляется на торгах, если иное не предусмотрено федеральными законами Российской Федерации, </w:t>
      </w:r>
      <w:r w:rsidR="00B912DD">
        <w:rPr>
          <w:rFonts w:ascii="Times New Roman" w:hAnsi="Times New Roman" w:cs="Times New Roman"/>
          <w:sz w:val="27"/>
          <w:szCs w:val="27"/>
        </w:rPr>
        <w:t>Постановления Правительства Оренбургской области</w:t>
      </w:r>
      <w:r w:rsidR="008A1BDF" w:rsidRPr="00EC1420">
        <w:rPr>
          <w:rFonts w:ascii="Times New Roman" w:hAnsi="Times New Roman" w:cs="Times New Roman"/>
          <w:sz w:val="27"/>
          <w:szCs w:val="27"/>
        </w:rPr>
        <w:t xml:space="preserve"> и настоящим Порядком. В случае если торги были признаны несостоявшимися по причине отсутствия заявок или если была подана только одна заявка на участие в торгах, либо лицо, признанное победителем торгов, уклонилось от заключения договора купли-продажи, продажа имущества может быть осуществлена без проведения торгов по цене не ниже начальной цены несостоявшихся торгов в срок не позднее 5 месяцев со дня признания таких торгов не состоявшимися при условии, что в течение указанного срока имеется единственное предложение о приобретении имущества.</w:t>
      </w:r>
    </w:p>
    <w:p w:rsidR="008A1BDF" w:rsidRPr="00EC1420" w:rsidRDefault="008A1BDF" w:rsidP="008A1BDF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C1420">
        <w:rPr>
          <w:rFonts w:ascii="Times New Roman" w:hAnsi="Times New Roman" w:cs="Times New Roman"/>
          <w:sz w:val="27"/>
          <w:szCs w:val="27"/>
        </w:rPr>
        <w:t>Для получения согласия на совершение сделки, связанной с отчуждением имущества без проведения торгов по цене не ниже начальной цены несостоявшихся торгов, пред</w:t>
      </w:r>
      <w:r w:rsidR="00B912DD">
        <w:rPr>
          <w:rFonts w:ascii="Times New Roman" w:hAnsi="Times New Roman" w:cs="Times New Roman"/>
          <w:sz w:val="27"/>
          <w:szCs w:val="27"/>
        </w:rPr>
        <w:t>приятие направляет в администрацию</w:t>
      </w:r>
      <w:r w:rsidRPr="00EC1420">
        <w:rPr>
          <w:rFonts w:ascii="Times New Roman" w:hAnsi="Times New Roman" w:cs="Times New Roman"/>
          <w:sz w:val="27"/>
          <w:szCs w:val="27"/>
        </w:rPr>
        <w:t xml:space="preserve"> помимо документов, указанных в пункте 7 настоящего Порядка, следующие документы:</w:t>
      </w:r>
    </w:p>
    <w:p w:rsidR="008A1BDF" w:rsidRPr="00EC1420" w:rsidRDefault="008A1BDF" w:rsidP="008A1BDF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C1420">
        <w:rPr>
          <w:rFonts w:ascii="Times New Roman" w:hAnsi="Times New Roman" w:cs="Times New Roman"/>
          <w:sz w:val="27"/>
          <w:szCs w:val="27"/>
        </w:rPr>
        <w:t>- протокол несостоявшихся торгов;</w:t>
      </w:r>
    </w:p>
    <w:p w:rsidR="008A1BDF" w:rsidRPr="00EC1420" w:rsidRDefault="008A1BDF" w:rsidP="008A1BD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C1420">
        <w:rPr>
          <w:rFonts w:ascii="Times New Roman" w:hAnsi="Times New Roman" w:cs="Times New Roman"/>
          <w:sz w:val="27"/>
          <w:szCs w:val="27"/>
        </w:rPr>
        <w:t xml:space="preserve">- информацию, подтверждающую опубликование информационных сообщений </w:t>
      </w:r>
      <w:r w:rsidRPr="00EC1420">
        <w:rPr>
          <w:rFonts w:ascii="Times New Roman" w:hAnsi="Times New Roman" w:cs="Times New Roman"/>
          <w:sz w:val="27"/>
          <w:szCs w:val="27"/>
        </w:rPr>
        <w:lastRenderedPageBreak/>
        <w:t>о продаже имущества;</w:t>
      </w:r>
    </w:p>
    <w:p w:rsidR="008A1BDF" w:rsidRPr="00EC1420" w:rsidRDefault="008A1BDF" w:rsidP="008A1BDF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C1420">
        <w:rPr>
          <w:rFonts w:ascii="Times New Roman" w:hAnsi="Times New Roman" w:cs="Times New Roman"/>
          <w:sz w:val="27"/>
          <w:szCs w:val="27"/>
        </w:rPr>
        <w:t>- копию постановления о согласовании сделки, в соответствии с которым объявлялись торги.</w:t>
      </w:r>
    </w:p>
    <w:p w:rsidR="008A1BDF" w:rsidRPr="00EC1420" w:rsidRDefault="003C311A" w:rsidP="008A1BDF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8A1BDF" w:rsidRPr="00EC1420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3.</w:t>
      </w:r>
      <w:r w:rsidR="008A1BDF" w:rsidRPr="00EC1420">
        <w:rPr>
          <w:rFonts w:ascii="Times New Roman" w:hAnsi="Times New Roman" w:cs="Times New Roman"/>
          <w:sz w:val="27"/>
          <w:szCs w:val="27"/>
        </w:rPr>
        <w:t xml:space="preserve"> По истечении 6 месяцев со дня составления отчёта об оценке имущества предприятие обеспечивает переоценку имущества. </w:t>
      </w:r>
    </w:p>
    <w:p w:rsidR="008A1BDF" w:rsidRDefault="003C311A" w:rsidP="008A1BDF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</w:t>
      </w:r>
      <w:r w:rsidR="008A1BDF" w:rsidRPr="00EC1420">
        <w:rPr>
          <w:rFonts w:ascii="Times New Roman" w:hAnsi="Times New Roman" w:cs="Times New Roman"/>
          <w:sz w:val="27"/>
          <w:szCs w:val="27"/>
        </w:rPr>
        <w:t>4. Постановление о согласовании сделки, направленной на возмездное отчуждение арендуемого недвижимого имущества, принадлежащего предприятию на праве хозяйственного ведения</w:t>
      </w:r>
      <w:r w:rsidR="00B912DD">
        <w:rPr>
          <w:rFonts w:ascii="Times New Roman" w:hAnsi="Times New Roman" w:cs="Times New Roman"/>
          <w:sz w:val="27"/>
          <w:szCs w:val="27"/>
        </w:rPr>
        <w:t xml:space="preserve"> </w:t>
      </w:r>
      <w:r w:rsidR="008A1BDF" w:rsidRPr="00EC1420">
        <w:rPr>
          <w:rFonts w:ascii="Times New Roman" w:hAnsi="Times New Roman" w:cs="Times New Roman"/>
          <w:sz w:val="27"/>
          <w:szCs w:val="27"/>
        </w:rPr>
        <w:t>издаётся не ранее чем через тридцать дней</w:t>
      </w:r>
      <w:r w:rsidR="00B912DD">
        <w:rPr>
          <w:rFonts w:ascii="Times New Roman" w:hAnsi="Times New Roman" w:cs="Times New Roman"/>
          <w:sz w:val="27"/>
          <w:szCs w:val="27"/>
        </w:rPr>
        <w:t>.</w:t>
      </w:r>
    </w:p>
    <w:p w:rsidR="00B912DD" w:rsidRPr="00EC1420" w:rsidRDefault="00B912DD" w:rsidP="008A1BDF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8A1BDF" w:rsidRDefault="008A1BDF" w:rsidP="008A1BDF">
      <w:pPr>
        <w:spacing w:before="120" w:after="120"/>
        <w:jc w:val="center"/>
        <w:rPr>
          <w:sz w:val="27"/>
          <w:szCs w:val="27"/>
        </w:rPr>
      </w:pPr>
      <w:r w:rsidRPr="00EC1420">
        <w:rPr>
          <w:sz w:val="27"/>
          <w:szCs w:val="27"/>
        </w:rPr>
        <w:t>Глава 6. Особенности получения решения об одобрении крупной сделки</w:t>
      </w:r>
    </w:p>
    <w:p w:rsidR="008A1BDF" w:rsidRPr="00EC1420" w:rsidRDefault="008A1BDF" w:rsidP="008A1BDF">
      <w:pPr>
        <w:spacing w:before="120" w:after="120"/>
        <w:jc w:val="center"/>
        <w:rPr>
          <w:sz w:val="27"/>
          <w:szCs w:val="27"/>
        </w:rPr>
      </w:pPr>
    </w:p>
    <w:p w:rsidR="008A1BDF" w:rsidRPr="00EC1420" w:rsidRDefault="003C311A" w:rsidP="008A1BDF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6.1</w:t>
      </w:r>
      <w:r w:rsidR="008A1BDF" w:rsidRPr="00EC1420">
        <w:rPr>
          <w:sz w:val="27"/>
          <w:szCs w:val="27"/>
        </w:rPr>
        <w:t xml:space="preserve">. Для получения решения об одобрении крупной сделки, предприятие, помимо сведений, указанных в пункте </w:t>
      </w:r>
      <w:r>
        <w:rPr>
          <w:sz w:val="27"/>
          <w:szCs w:val="27"/>
        </w:rPr>
        <w:t>1.</w:t>
      </w:r>
      <w:r w:rsidR="008A1BDF" w:rsidRPr="00EC1420">
        <w:rPr>
          <w:sz w:val="27"/>
          <w:szCs w:val="27"/>
        </w:rPr>
        <w:t xml:space="preserve">7 настоящего Порядка, указывает в обращении информацию о максимальной сумме одной сделки. </w:t>
      </w:r>
    </w:p>
    <w:p w:rsidR="008A1BDF" w:rsidRPr="00EC1420" w:rsidRDefault="008A1BDF" w:rsidP="008A1BDF">
      <w:pPr>
        <w:pStyle w:val="ConsPlusNormal"/>
        <w:ind w:left="6946"/>
        <w:jc w:val="both"/>
        <w:rPr>
          <w:rFonts w:ascii="Times New Roman" w:hAnsi="Times New Roman" w:cs="Times New Roman"/>
          <w:sz w:val="27"/>
          <w:szCs w:val="27"/>
        </w:rPr>
        <w:sectPr w:rsidR="008A1BDF" w:rsidRPr="00EC1420" w:rsidSect="00712F78">
          <w:footerReference w:type="default" r:id="rId7"/>
          <w:pgSz w:w="11906" w:h="16838" w:code="9"/>
          <w:pgMar w:top="1134" w:right="567" w:bottom="1134" w:left="1418" w:header="284" w:footer="284" w:gutter="0"/>
          <w:pgNumType w:start="1"/>
          <w:cols w:space="708"/>
          <w:titlePg/>
          <w:docGrid w:linePitch="360"/>
        </w:sectPr>
      </w:pPr>
    </w:p>
    <w:p w:rsidR="008A1BDF" w:rsidRDefault="008A1BDF" w:rsidP="008A1BDF">
      <w:pPr>
        <w:pStyle w:val="ConsPlusNormal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3C311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D46F10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:rsidR="008A1BDF" w:rsidRDefault="008A1BDF" w:rsidP="008A1BD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1BDF" w:rsidRDefault="008A1BDF" w:rsidP="008A1BD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1BDF" w:rsidRPr="00F17AB2" w:rsidRDefault="008A1BDF" w:rsidP="008A1BDF">
      <w:pPr>
        <w:autoSpaceDE w:val="0"/>
        <w:autoSpaceDN w:val="0"/>
        <w:adjustRightInd w:val="0"/>
        <w:jc w:val="right"/>
      </w:pPr>
      <w:r w:rsidRPr="00F17AB2">
        <w:t>(Типовая форма)</w:t>
      </w:r>
    </w:p>
    <w:p w:rsidR="008A1BDF" w:rsidRDefault="008A1BDF" w:rsidP="008A1BD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1BDF" w:rsidRDefault="008A1BDF" w:rsidP="008A1BD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1BDF" w:rsidRDefault="008A1BDF" w:rsidP="008A1BD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</w:t>
      </w:r>
    </w:p>
    <w:p w:rsidR="008A1BDF" w:rsidRDefault="008A1BDF" w:rsidP="008A1BD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возможности совершения сделки </w:t>
      </w:r>
    </w:p>
    <w:p w:rsidR="008A1BDF" w:rsidRDefault="008A1BDF" w:rsidP="008A1BD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8A1BDF" w:rsidRPr="00494D79" w:rsidRDefault="008A1BDF" w:rsidP="008A1BDF">
      <w:pPr>
        <w:pStyle w:val="ConsPlusNormal"/>
        <w:jc w:val="center"/>
        <w:rPr>
          <w:rFonts w:ascii="Times New Roman" w:hAnsi="Times New Roman" w:cs="Times New Roman"/>
        </w:rPr>
      </w:pPr>
      <w:r w:rsidRPr="00494D79">
        <w:rPr>
          <w:rFonts w:ascii="Times New Roman" w:hAnsi="Times New Roman" w:cs="Times New Roman"/>
        </w:rPr>
        <w:t xml:space="preserve">(наименование муниципального унитарного </w:t>
      </w:r>
      <w:proofErr w:type="gramStart"/>
      <w:r w:rsidRPr="00494D79">
        <w:rPr>
          <w:rFonts w:ascii="Times New Roman" w:hAnsi="Times New Roman" w:cs="Times New Roman"/>
        </w:rPr>
        <w:t>предприятия )</w:t>
      </w:r>
      <w:proofErr w:type="gramEnd"/>
    </w:p>
    <w:p w:rsidR="008A1BDF" w:rsidRDefault="008A1BDF" w:rsidP="008A1BD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BDF" w:rsidRDefault="008A1BDF" w:rsidP="008A1BDF">
      <w:pPr>
        <w:pStyle w:val="ConsPlusNormal"/>
        <w:ind w:left="6521"/>
        <w:rPr>
          <w:rFonts w:ascii="Times New Roman" w:hAnsi="Times New Roman" w:cs="Times New Roman"/>
          <w:sz w:val="24"/>
          <w:szCs w:val="24"/>
        </w:rPr>
      </w:pPr>
    </w:p>
    <w:p w:rsidR="008A1BDF" w:rsidRDefault="008A1BDF" w:rsidP="008A1BD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 20__ г.                                                                                                  №___</w:t>
      </w:r>
    </w:p>
    <w:p w:rsidR="008A1BDF" w:rsidRDefault="008A1BDF" w:rsidP="008A1BD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1BDF" w:rsidRDefault="008A1BDF" w:rsidP="008A1BD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8A1BDF" w:rsidRPr="006D7DDC" w:rsidRDefault="008A1BDF" w:rsidP="008A1BDF">
      <w:pPr>
        <w:pStyle w:val="ConsPlusNormal"/>
        <w:jc w:val="center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 xml:space="preserve">(наименование </w:t>
      </w:r>
      <w:r w:rsidR="00B912DD">
        <w:rPr>
          <w:rFonts w:ascii="Times New Roman" w:hAnsi="Times New Roman" w:cs="Times New Roman"/>
        </w:rPr>
        <w:t>органа администрации</w:t>
      </w:r>
      <w:r w:rsidRPr="006D7DDC">
        <w:rPr>
          <w:rFonts w:ascii="Times New Roman" w:hAnsi="Times New Roman" w:cs="Times New Roman"/>
        </w:rPr>
        <w:t>, осуществляющего функции и полномочия учредителя предприятия</w:t>
      </w:r>
    </w:p>
    <w:p w:rsidR="008A1BDF" w:rsidRDefault="008A1BDF" w:rsidP="008A1BD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8668F">
        <w:rPr>
          <w:rFonts w:ascii="Times New Roman" w:hAnsi="Times New Roman" w:cs="Times New Roman"/>
          <w:sz w:val="24"/>
          <w:szCs w:val="24"/>
        </w:rPr>
        <w:t xml:space="preserve">на основании постановления от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08668F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8668F">
        <w:rPr>
          <w:rFonts w:ascii="Times New Roman" w:hAnsi="Times New Roman" w:cs="Times New Roman"/>
          <w:sz w:val="24"/>
          <w:szCs w:val="24"/>
        </w:rPr>
        <w:t xml:space="preserve"> «</w:t>
      </w:r>
      <w:r w:rsidR="00B912DD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08668F">
        <w:rPr>
          <w:rFonts w:ascii="Times New Roman" w:hAnsi="Times New Roman" w:cs="Times New Roman"/>
          <w:sz w:val="24"/>
          <w:szCs w:val="24"/>
        </w:rPr>
        <w:t>», обращения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 </w:t>
      </w:r>
    </w:p>
    <w:p w:rsidR="008A1BDF" w:rsidRPr="006D7DDC" w:rsidRDefault="008A1BDF" w:rsidP="008A1BDF">
      <w:pPr>
        <w:pStyle w:val="ConsPlusNormal"/>
        <w:jc w:val="center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 xml:space="preserve">(наименование муниципального унитарного </w:t>
      </w:r>
      <w:proofErr w:type="gramStart"/>
      <w:r w:rsidRPr="006D7DDC">
        <w:rPr>
          <w:rFonts w:ascii="Times New Roman" w:hAnsi="Times New Roman" w:cs="Times New Roman"/>
        </w:rPr>
        <w:t>предприятия )</w:t>
      </w:r>
      <w:proofErr w:type="gramEnd"/>
    </w:p>
    <w:p w:rsidR="008A1BDF" w:rsidRDefault="008A1BDF" w:rsidP="008A1BD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1BDF" w:rsidRDefault="008A1BDF" w:rsidP="008A1BD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(далее – предприятие) от «___» ______________ 20__ года о согласовании _____________________________, рассмотрев пакет документов, предоставленных</w:t>
      </w:r>
    </w:p>
    <w:p w:rsidR="008A1BDF" w:rsidRPr="000A3DDC" w:rsidRDefault="008A1BDF" w:rsidP="008A1BDF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0A3DDC">
        <w:rPr>
          <w:rFonts w:ascii="Times New Roman" w:hAnsi="Times New Roman" w:cs="Times New Roman"/>
        </w:rPr>
        <w:t>(наименование сделки)</w:t>
      </w:r>
    </w:p>
    <w:p w:rsidR="008A1BDF" w:rsidRDefault="008A1BDF" w:rsidP="008A1BD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Предприятием, произвел оценку целесообразности предполагаемой сделки и её соответствия требованиям действующего законодательства. </w:t>
      </w:r>
    </w:p>
    <w:p w:rsidR="008A1BDF" w:rsidRDefault="008A1BDF" w:rsidP="008A1BD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1BDF" w:rsidRDefault="008A1BDF" w:rsidP="008A1BDF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46F10">
        <w:rPr>
          <w:rFonts w:ascii="Times New Roman" w:hAnsi="Times New Roman" w:cs="Times New Roman"/>
          <w:sz w:val="24"/>
          <w:szCs w:val="24"/>
        </w:rPr>
        <w:t>Наименование предполагаемой сделки</w:t>
      </w:r>
      <w:r>
        <w:rPr>
          <w:rFonts w:ascii="Times New Roman" w:hAnsi="Times New Roman" w:cs="Times New Roman"/>
          <w:sz w:val="24"/>
          <w:szCs w:val="24"/>
        </w:rPr>
        <w:t xml:space="preserve">, вид и предмет сделки </w:t>
      </w:r>
      <w:r w:rsidRPr="00E27084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сделки согласно </w:t>
      </w:r>
      <w:r>
        <w:rPr>
          <w:rFonts w:ascii="Times New Roman" w:hAnsi="Times New Roman" w:cs="Times New Roman"/>
          <w:i/>
          <w:sz w:val="24"/>
          <w:szCs w:val="24"/>
        </w:rPr>
        <w:t>обращения</w:t>
      </w:r>
      <w:r w:rsidRPr="00E27084">
        <w:rPr>
          <w:rFonts w:ascii="Times New Roman" w:hAnsi="Times New Roman" w:cs="Times New Roman"/>
          <w:i/>
          <w:sz w:val="24"/>
          <w:szCs w:val="24"/>
        </w:rPr>
        <w:t xml:space="preserve"> предприятия</w:t>
      </w:r>
      <w:r>
        <w:rPr>
          <w:rFonts w:ascii="Times New Roman" w:hAnsi="Times New Roman" w:cs="Times New Roman"/>
          <w:i/>
          <w:sz w:val="24"/>
          <w:szCs w:val="24"/>
        </w:rPr>
        <w:t>, наименование имущества, вовлекаемого в сделку</w:t>
      </w:r>
      <w:r w:rsidRPr="00E27084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E2708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A1BDF" w:rsidRDefault="008A1BDF" w:rsidP="008A1BDF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46F10">
        <w:rPr>
          <w:rFonts w:ascii="Times New Roman" w:hAnsi="Times New Roman" w:cs="Times New Roman"/>
          <w:sz w:val="24"/>
          <w:szCs w:val="24"/>
        </w:rPr>
        <w:t>Сумма предполагаемой сделки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084">
        <w:rPr>
          <w:rFonts w:ascii="Times New Roman" w:hAnsi="Times New Roman" w:cs="Times New Roman"/>
          <w:i/>
          <w:sz w:val="24"/>
          <w:szCs w:val="24"/>
        </w:rPr>
        <w:t xml:space="preserve">(указать сумму сделки: сумма сделки должна совпадать с суммой, указанной в </w:t>
      </w:r>
      <w:r>
        <w:rPr>
          <w:rFonts w:ascii="Times New Roman" w:hAnsi="Times New Roman" w:cs="Times New Roman"/>
          <w:i/>
          <w:sz w:val="24"/>
          <w:szCs w:val="24"/>
        </w:rPr>
        <w:t>обращении</w:t>
      </w:r>
      <w:r w:rsidRPr="00E27084">
        <w:rPr>
          <w:rFonts w:ascii="Times New Roman" w:hAnsi="Times New Roman" w:cs="Times New Roman"/>
          <w:i/>
          <w:sz w:val="24"/>
          <w:szCs w:val="24"/>
        </w:rPr>
        <w:t xml:space="preserve"> предприятия).</w:t>
      </w:r>
    </w:p>
    <w:p w:rsidR="008A1BDF" w:rsidRDefault="008A1BDF" w:rsidP="008A1BDF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82522A">
        <w:rPr>
          <w:rFonts w:ascii="Times New Roman" w:hAnsi="Times New Roman" w:cs="Times New Roman"/>
          <w:sz w:val="24"/>
          <w:szCs w:val="24"/>
        </w:rPr>
        <w:t xml:space="preserve">омер закупки или идентификационный код закупки </w:t>
      </w:r>
      <w:r w:rsidRPr="0082522A">
        <w:rPr>
          <w:rFonts w:ascii="Times New Roman" w:hAnsi="Times New Roman" w:cs="Times New Roman"/>
          <w:i/>
          <w:sz w:val="24"/>
          <w:szCs w:val="24"/>
        </w:rPr>
        <w:t xml:space="preserve">(в случае принятия участия в определенной закупке в соответствии с ФЗ № 44-ФЗ, ФЗ № 223-ФЗ). </w:t>
      </w:r>
      <w:r w:rsidRPr="00825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BDF" w:rsidRDefault="008A1BDF" w:rsidP="008A1BDF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Законность предполагаемой сделки </w:t>
      </w:r>
      <w:r w:rsidRPr="00E865B0">
        <w:rPr>
          <w:rFonts w:ascii="Times New Roman" w:hAnsi="Times New Roman" w:cs="Times New Roman"/>
          <w:i/>
          <w:sz w:val="24"/>
          <w:szCs w:val="24"/>
        </w:rPr>
        <w:t>(на основании каких законодательных документов заключается сделка: постановления, НПА, ФЗ</w:t>
      </w:r>
      <w:r>
        <w:rPr>
          <w:rFonts w:ascii="Times New Roman" w:hAnsi="Times New Roman" w:cs="Times New Roman"/>
          <w:i/>
          <w:sz w:val="24"/>
          <w:szCs w:val="24"/>
        </w:rPr>
        <w:t>, соответствует ли действующему законодательству РФ, не противоречит ли действующему законодательству РФ</w:t>
      </w:r>
      <w:r w:rsidRPr="00E865B0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A1BDF" w:rsidRDefault="008A1BDF" w:rsidP="008A1BDF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Расчёты, подтверждающие</w:t>
      </w:r>
      <w:r w:rsidRPr="00D46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экономическую целесообразность </w:t>
      </w:r>
      <w:r w:rsidRPr="00D46F10">
        <w:rPr>
          <w:rFonts w:ascii="Times New Roman" w:hAnsi="Times New Roman" w:cs="Times New Roman"/>
          <w:sz w:val="24"/>
          <w:szCs w:val="24"/>
        </w:rPr>
        <w:t>предполагаемой сделки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1BDF" w:rsidRDefault="008A1BDF" w:rsidP="008A1BDF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Финансовое и имущественное положение</w:t>
      </w:r>
      <w:r w:rsidRPr="00D46F10">
        <w:rPr>
          <w:rFonts w:ascii="Times New Roman" w:hAnsi="Times New Roman" w:cs="Times New Roman"/>
          <w:sz w:val="24"/>
          <w:szCs w:val="24"/>
        </w:rPr>
        <w:t xml:space="preserve"> предприятия по состоянию на последнюю отчётную дату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5B0">
        <w:rPr>
          <w:rFonts w:ascii="Times New Roman" w:hAnsi="Times New Roman" w:cs="Times New Roman"/>
          <w:i/>
          <w:sz w:val="24"/>
          <w:szCs w:val="24"/>
        </w:rPr>
        <w:t>(оценить положение предприятия</w:t>
      </w:r>
      <w:r>
        <w:rPr>
          <w:rFonts w:ascii="Times New Roman" w:hAnsi="Times New Roman" w:cs="Times New Roman"/>
          <w:i/>
          <w:sz w:val="24"/>
          <w:szCs w:val="24"/>
        </w:rPr>
        <w:t>, получает ли предприятие прибыль или несёт убытки</w:t>
      </w:r>
      <w:r w:rsidRPr="00E865B0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A1BDF" w:rsidRPr="00D46F10" w:rsidRDefault="008A1BDF" w:rsidP="008A1BDF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F10">
        <w:rPr>
          <w:rFonts w:ascii="Times New Roman" w:hAnsi="Times New Roman" w:cs="Times New Roman"/>
          <w:sz w:val="24"/>
          <w:szCs w:val="24"/>
        </w:rPr>
        <w:t>Наличие предполагаемой сделки в плане-графике или плане ФХД предприятия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5B0">
        <w:rPr>
          <w:rFonts w:ascii="Times New Roman" w:hAnsi="Times New Roman" w:cs="Times New Roman"/>
          <w:i/>
          <w:sz w:val="24"/>
          <w:szCs w:val="24"/>
        </w:rPr>
        <w:t>(указать номер позиции по плану-графику или плану ФХД)</w:t>
      </w:r>
      <w:r w:rsidRPr="00D46F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1BDF" w:rsidRDefault="008A1BDF" w:rsidP="008A1BDF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проведения </w:t>
      </w:r>
      <w:r w:rsidRPr="00D46F10">
        <w:rPr>
          <w:rFonts w:ascii="Times New Roman" w:hAnsi="Times New Roman" w:cs="Times New Roman"/>
          <w:sz w:val="24"/>
          <w:szCs w:val="24"/>
        </w:rPr>
        <w:t>предполагаемой сделки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5B0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E865B0">
        <w:rPr>
          <w:rFonts w:ascii="Times New Roman" w:hAnsi="Times New Roman" w:cs="Times New Roman"/>
          <w:i/>
          <w:sz w:val="24"/>
          <w:szCs w:val="24"/>
        </w:rPr>
        <w:t>указать</w:t>
      </w:r>
      <w:proofErr w:type="gramEnd"/>
      <w:r w:rsidRPr="00E865B0">
        <w:rPr>
          <w:rFonts w:ascii="Times New Roman" w:hAnsi="Times New Roman" w:cs="Times New Roman"/>
          <w:i/>
          <w:sz w:val="24"/>
          <w:szCs w:val="24"/>
        </w:rPr>
        <w:t xml:space="preserve"> когда планируется совершение сделки)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1BDF" w:rsidRDefault="008A1BDF" w:rsidP="008A1BDF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Прилагаемые документы от предприятия </w:t>
      </w:r>
      <w:r w:rsidRPr="00E865B0">
        <w:rPr>
          <w:rFonts w:ascii="Times New Roman" w:hAnsi="Times New Roman" w:cs="Times New Roman"/>
          <w:i/>
          <w:sz w:val="24"/>
          <w:szCs w:val="24"/>
        </w:rPr>
        <w:t>(указать документы)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1BDF" w:rsidRDefault="008A1BDF" w:rsidP="008A1BD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1BDF" w:rsidRDefault="008A1BDF" w:rsidP="008A1BD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1BDF" w:rsidRDefault="008A1BDF" w:rsidP="008A1BD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РЕШИЛ: </w:t>
      </w:r>
      <w:r w:rsidRPr="00E865B0">
        <w:rPr>
          <w:rFonts w:ascii="Times New Roman" w:hAnsi="Times New Roman" w:cs="Times New Roman"/>
          <w:sz w:val="24"/>
          <w:szCs w:val="24"/>
          <w:u w:val="single"/>
        </w:rPr>
        <w:t>согласовать/не согласовать</w:t>
      </w:r>
      <w:r>
        <w:rPr>
          <w:rFonts w:ascii="Times New Roman" w:hAnsi="Times New Roman" w:cs="Times New Roman"/>
          <w:sz w:val="24"/>
          <w:szCs w:val="24"/>
        </w:rPr>
        <w:t xml:space="preserve"> совершение ______________________ предприятием </w:t>
      </w:r>
    </w:p>
    <w:p w:rsidR="008A1BDF" w:rsidRDefault="008A1BDF" w:rsidP="008A1BDF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D46F10">
        <w:rPr>
          <w:rFonts w:ascii="Times New Roman" w:hAnsi="Times New Roman" w:cs="Times New Roman"/>
        </w:rPr>
        <w:t>(наименование сделки)</w:t>
      </w:r>
    </w:p>
    <w:p w:rsidR="008A1BDF" w:rsidRPr="00D46F10" w:rsidRDefault="008A1BDF" w:rsidP="008A1BD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46F10">
        <w:rPr>
          <w:rFonts w:ascii="Times New Roman" w:hAnsi="Times New Roman" w:cs="Times New Roman"/>
          <w:sz w:val="24"/>
          <w:szCs w:val="24"/>
        </w:rPr>
        <w:t xml:space="preserve">на сумму ___________________________ рублей. </w:t>
      </w:r>
    </w:p>
    <w:p w:rsidR="008A1BDF" w:rsidRDefault="008A1BDF" w:rsidP="008A1BD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1BDF" w:rsidRPr="0008668F" w:rsidRDefault="008A1BDF" w:rsidP="008A1BDF">
      <w:pPr>
        <w:autoSpaceDE w:val="0"/>
        <w:autoSpaceDN w:val="0"/>
        <w:adjustRightInd w:val="0"/>
      </w:pPr>
      <w:r w:rsidRPr="0008668F">
        <w:t xml:space="preserve">Должность                _________________/________________    </w:t>
      </w:r>
    </w:p>
    <w:p w:rsidR="008A1BDF" w:rsidRPr="004470D6" w:rsidRDefault="008A1BDF" w:rsidP="008A1BDF">
      <w:pPr>
        <w:autoSpaceDE w:val="0"/>
        <w:autoSpaceDN w:val="0"/>
        <w:adjustRightInd w:val="0"/>
      </w:pPr>
      <w:r>
        <w:t xml:space="preserve">                                                      </w:t>
      </w:r>
      <w:r w:rsidRPr="004470D6">
        <w:t>(</w:t>
      </w:r>
      <w:proofErr w:type="gramStart"/>
      <w:r w:rsidRPr="004470D6">
        <w:t xml:space="preserve">подпись)   </w:t>
      </w:r>
      <w:proofErr w:type="gramEnd"/>
      <w:r w:rsidRPr="004470D6">
        <w:t xml:space="preserve">                   (расшифровка)</w:t>
      </w:r>
    </w:p>
    <w:p w:rsidR="008A1BDF" w:rsidRDefault="008A1BDF" w:rsidP="008A1BDF">
      <w:pPr>
        <w:autoSpaceDE w:val="0"/>
        <w:autoSpaceDN w:val="0"/>
        <w:adjustRightInd w:val="0"/>
        <w:ind w:left="3540"/>
        <w:rPr>
          <w:sz w:val="28"/>
          <w:szCs w:val="28"/>
        </w:rPr>
        <w:sectPr w:rsidR="008A1BDF" w:rsidSect="00712F78">
          <w:pgSz w:w="11906" w:h="16838"/>
          <w:pgMar w:top="1134" w:right="567" w:bottom="510" w:left="1134" w:header="709" w:footer="709" w:gutter="0"/>
          <w:pgNumType w:start="1"/>
          <w:cols w:space="708"/>
          <w:titlePg/>
          <w:docGrid w:linePitch="360"/>
        </w:sectPr>
      </w:pPr>
    </w:p>
    <w:p w:rsidR="008A1BDF" w:rsidRPr="00747EB9" w:rsidRDefault="008A1BDF" w:rsidP="008A1BDF">
      <w:pPr>
        <w:autoSpaceDE w:val="0"/>
        <w:autoSpaceDN w:val="0"/>
        <w:adjustRightInd w:val="0"/>
        <w:ind w:left="4248"/>
        <w:outlineLvl w:val="0"/>
        <w:rPr>
          <w:rFonts w:eastAsia="Calibri"/>
          <w:b/>
          <w:bCs/>
          <w:lang w:eastAsia="en-US"/>
        </w:rPr>
      </w:pPr>
      <w:r w:rsidRPr="00747EB9">
        <w:rPr>
          <w:rFonts w:eastAsia="Calibri"/>
          <w:bCs/>
          <w:lang w:eastAsia="en-US"/>
        </w:rPr>
        <w:lastRenderedPageBreak/>
        <w:t xml:space="preserve">                     </w:t>
      </w:r>
      <w:r w:rsidR="003C311A">
        <w:rPr>
          <w:rFonts w:eastAsia="Calibri"/>
          <w:bCs/>
          <w:lang w:eastAsia="en-US"/>
        </w:rPr>
        <w:t xml:space="preserve">                     </w:t>
      </w:r>
      <w:r w:rsidRPr="00747EB9">
        <w:rPr>
          <w:rFonts w:eastAsia="Calibri"/>
          <w:bCs/>
          <w:lang w:eastAsia="en-US"/>
        </w:rPr>
        <w:t>Приложение</w:t>
      </w:r>
      <w:r w:rsidR="003C311A">
        <w:rPr>
          <w:rFonts w:eastAsia="Calibri"/>
          <w:bCs/>
          <w:lang w:eastAsia="en-US"/>
        </w:rPr>
        <w:t xml:space="preserve"> №</w:t>
      </w:r>
      <w:r>
        <w:rPr>
          <w:rFonts w:eastAsia="Calibri"/>
          <w:bCs/>
          <w:lang w:eastAsia="en-US"/>
        </w:rPr>
        <w:t xml:space="preserve"> 2</w:t>
      </w:r>
      <w:r w:rsidRPr="00747EB9">
        <w:rPr>
          <w:rFonts w:eastAsia="Calibri"/>
          <w:bCs/>
          <w:lang w:eastAsia="en-US"/>
        </w:rPr>
        <w:t xml:space="preserve"> к Порядку </w:t>
      </w:r>
    </w:p>
    <w:p w:rsidR="008A1BDF" w:rsidRPr="00747EB9" w:rsidRDefault="008A1BDF" w:rsidP="008A1BDF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A1BDF" w:rsidRPr="00747EB9" w:rsidRDefault="008A1BDF" w:rsidP="008A1BDF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47EB9">
        <w:rPr>
          <w:rFonts w:eastAsia="Calibri"/>
          <w:bCs/>
          <w:sz w:val="28"/>
          <w:szCs w:val="28"/>
          <w:lang w:eastAsia="en-US"/>
        </w:rPr>
        <w:t>Информация</w:t>
      </w:r>
    </w:p>
    <w:p w:rsidR="008A1BDF" w:rsidRPr="00747EB9" w:rsidRDefault="008A1BDF" w:rsidP="008A1BDF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47EB9">
        <w:rPr>
          <w:rFonts w:eastAsia="Calibri"/>
          <w:bCs/>
          <w:sz w:val="28"/>
          <w:szCs w:val="28"/>
          <w:lang w:eastAsia="en-US"/>
        </w:rPr>
        <w:t>о</w:t>
      </w:r>
      <w:r>
        <w:rPr>
          <w:rFonts w:eastAsia="Calibri"/>
          <w:bCs/>
          <w:sz w:val="28"/>
          <w:szCs w:val="28"/>
          <w:lang w:eastAsia="en-US"/>
        </w:rPr>
        <w:t xml:space="preserve"> заключённых предприятием сделках</w:t>
      </w:r>
    </w:p>
    <w:p w:rsidR="008A1BDF" w:rsidRPr="00747EB9" w:rsidRDefault="008A1BDF" w:rsidP="008A1BDF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47EB9">
        <w:rPr>
          <w:rFonts w:eastAsia="Calibri"/>
          <w:bCs/>
          <w:sz w:val="28"/>
          <w:szCs w:val="28"/>
          <w:lang w:eastAsia="en-US"/>
        </w:rPr>
        <w:t>в период с ______________ по _____________</w:t>
      </w:r>
    </w:p>
    <w:p w:rsidR="008A1BDF" w:rsidRPr="00747EB9" w:rsidRDefault="008A1BDF" w:rsidP="008A1BDF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975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757"/>
        <w:gridCol w:w="2041"/>
        <w:gridCol w:w="1646"/>
        <w:gridCol w:w="1814"/>
      </w:tblGrid>
      <w:tr w:rsidR="008A1BDF" w:rsidRPr="00747EB9" w:rsidTr="00712F7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DF" w:rsidRPr="00747EB9" w:rsidRDefault="008A1BDF" w:rsidP="00712F7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47EB9">
              <w:rPr>
                <w:rFonts w:eastAsia="Calibri"/>
                <w:bCs/>
                <w:lang w:eastAsia="en-US"/>
              </w:rPr>
              <w:t>Перечень заключённых сделок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DF" w:rsidRPr="00747EB9" w:rsidRDefault="008A1BDF" w:rsidP="00712F7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47EB9">
              <w:rPr>
                <w:rFonts w:eastAsia="Calibri"/>
                <w:bCs/>
                <w:lang w:eastAsia="en-US"/>
              </w:rPr>
              <w:t>Контрагент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DF" w:rsidRPr="00747EB9" w:rsidRDefault="008A1BDF" w:rsidP="00712F7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47EB9">
              <w:rPr>
                <w:rFonts w:eastAsia="Calibri"/>
                <w:bCs/>
                <w:lang w:eastAsia="en-US"/>
              </w:rPr>
              <w:t>Краткое описание предмета сделки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DF" w:rsidRPr="00747EB9" w:rsidRDefault="008A1BDF" w:rsidP="00712F78">
            <w:pPr>
              <w:autoSpaceDE w:val="0"/>
              <w:autoSpaceDN w:val="0"/>
              <w:adjustRightInd w:val="0"/>
              <w:ind w:left="-117" w:right="-93"/>
              <w:jc w:val="center"/>
              <w:rPr>
                <w:rFonts w:eastAsia="Calibri"/>
                <w:bCs/>
                <w:lang w:eastAsia="en-US"/>
              </w:rPr>
            </w:pPr>
            <w:r w:rsidRPr="00747EB9">
              <w:rPr>
                <w:rFonts w:eastAsia="Calibri"/>
                <w:bCs/>
                <w:lang w:eastAsia="en-US"/>
              </w:rPr>
              <w:t>Выполнение условий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DF" w:rsidRPr="00747EB9" w:rsidRDefault="008A1BDF" w:rsidP="00712F7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47EB9">
              <w:rPr>
                <w:rFonts w:eastAsia="Calibri"/>
                <w:bCs/>
                <w:lang w:eastAsia="en-US"/>
              </w:rPr>
              <w:t>Состояние обязательств</w:t>
            </w:r>
          </w:p>
        </w:tc>
      </w:tr>
      <w:tr w:rsidR="008A1BDF" w:rsidRPr="00747EB9" w:rsidTr="00712F7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DF" w:rsidRPr="00747EB9" w:rsidRDefault="008A1BDF" w:rsidP="00712F78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DF" w:rsidRPr="00747EB9" w:rsidRDefault="008A1BDF" w:rsidP="00712F78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DF" w:rsidRPr="00747EB9" w:rsidRDefault="008A1BDF" w:rsidP="00712F78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DF" w:rsidRPr="00747EB9" w:rsidRDefault="008A1BDF" w:rsidP="00712F78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DF" w:rsidRPr="00747EB9" w:rsidRDefault="008A1BDF" w:rsidP="00712F78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8A1BDF" w:rsidRDefault="008A1BDF" w:rsidP="008A1BDF">
      <w:pPr>
        <w:autoSpaceDE w:val="0"/>
        <w:autoSpaceDN w:val="0"/>
        <w:adjustRightInd w:val="0"/>
        <w:ind w:left="3540"/>
        <w:rPr>
          <w:sz w:val="28"/>
          <w:szCs w:val="28"/>
        </w:rPr>
      </w:pPr>
    </w:p>
    <w:p w:rsidR="008A1BDF" w:rsidRDefault="008A1BDF" w:rsidP="008A1BDF">
      <w:pPr>
        <w:autoSpaceDE w:val="0"/>
        <w:autoSpaceDN w:val="0"/>
        <w:adjustRightInd w:val="0"/>
        <w:ind w:left="3540"/>
        <w:rPr>
          <w:sz w:val="28"/>
          <w:szCs w:val="28"/>
        </w:rPr>
      </w:pPr>
    </w:p>
    <w:p w:rsidR="008A1BDF" w:rsidRDefault="008A1BDF" w:rsidP="008A1BDF">
      <w:pPr>
        <w:autoSpaceDE w:val="0"/>
        <w:autoSpaceDN w:val="0"/>
        <w:adjustRightInd w:val="0"/>
        <w:ind w:left="3540"/>
        <w:rPr>
          <w:sz w:val="28"/>
          <w:szCs w:val="28"/>
        </w:rPr>
      </w:pPr>
    </w:p>
    <w:p w:rsidR="008A1BDF" w:rsidRDefault="008A1BDF" w:rsidP="008A1BDF">
      <w:pPr>
        <w:autoSpaceDE w:val="0"/>
        <w:autoSpaceDN w:val="0"/>
        <w:adjustRightInd w:val="0"/>
        <w:ind w:left="3540"/>
        <w:rPr>
          <w:sz w:val="28"/>
          <w:szCs w:val="28"/>
        </w:rPr>
      </w:pPr>
    </w:p>
    <w:p w:rsidR="008A1BDF" w:rsidRDefault="008A1BDF" w:rsidP="008A1BDF">
      <w:pPr>
        <w:autoSpaceDE w:val="0"/>
        <w:autoSpaceDN w:val="0"/>
        <w:adjustRightInd w:val="0"/>
        <w:ind w:left="3540"/>
        <w:rPr>
          <w:sz w:val="28"/>
          <w:szCs w:val="28"/>
        </w:rPr>
      </w:pPr>
    </w:p>
    <w:p w:rsidR="008A1BDF" w:rsidRPr="00842B0B" w:rsidRDefault="008A1BDF" w:rsidP="008A1BDF">
      <w:pPr>
        <w:tabs>
          <w:tab w:val="left" w:pos="7410"/>
        </w:tabs>
        <w:jc w:val="both"/>
        <w:rPr>
          <w:sz w:val="28"/>
          <w:szCs w:val="28"/>
        </w:rPr>
      </w:pPr>
    </w:p>
    <w:p w:rsidR="008A1BDF" w:rsidRPr="00842B0B" w:rsidRDefault="008A1BDF" w:rsidP="008A1BDF">
      <w:pPr>
        <w:rPr>
          <w:sz w:val="28"/>
          <w:szCs w:val="28"/>
        </w:rPr>
      </w:pPr>
    </w:p>
    <w:p w:rsidR="008A1BDF" w:rsidRPr="00404867" w:rsidRDefault="008A1BDF" w:rsidP="008A1BDF">
      <w:pPr>
        <w:rPr>
          <w:sz w:val="27"/>
          <w:szCs w:val="27"/>
        </w:rPr>
      </w:pPr>
    </w:p>
    <w:p w:rsidR="008A1BDF" w:rsidRPr="00404867" w:rsidRDefault="008A1BDF" w:rsidP="008A1BDF">
      <w:pPr>
        <w:rPr>
          <w:sz w:val="27"/>
          <w:szCs w:val="27"/>
        </w:rPr>
      </w:pPr>
    </w:p>
    <w:p w:rsidR="008A1BDF" w:rsidRPr="00404867" w:rsidRDefault="008A1BDF" w:rsidP="008A1BDF">
      <w:pPr>
        <w:rPr>
          <w:sz w:val="27"/>
          <w:szCs w:val="27"/>
        </w:rPr>
      </w:pPr>
    </w:p>
    <w:p w:rsidR="008A1BDF" w:rsidRDefault="008A1BDF" w:rsidP="008A1BDF">
      <w:pPr>
        <w:tabs>
          <w:tab w:val="left" w:pos="3090"/>
        </w:tabs>
        <w:rPr>
          <w:sz w:val="27"/>
          <w:szCs w:val="27"/>
        </w:rPr>
      </w:pPr>
      <w:r>
        <w:rPr>
          <w:sz w:val="27"/>
          <w:szCs w:val="27"/>
        </w:rPr>
        <w:tab/>
      </w:r>
    </w:p>
    <w:p w:rsidR="00BE2699" w:rsidRPr="00BF426A" w:rsidRDefault="00BE2699" w:rsidP="008A1BDF">
      <w:pPr>
        <w:pStyle w:val="a7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</w:p>
    <w:sectPr w:rsidR="00BE2699" w:rsidRPr="00BF426A" w:rsidSect="00F36750">
      <w:pgSz w:w="12240" w:h="15840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A3C" w:rsidRDefault="00843A3C">
      <w:r>
        <w:separator/>
      </w:r>
    </w:p>
  </w:endnote>
  <w:endnote w:type="continuationSeparator" w:id="0">
    <w:p w:rsidR="00843A3C" w:rsidRDefault="0084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F78" w:rsidRPr="00BF00C8" w:rsidRDefault="00712F78" w:rsidP="00712F7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A3C" w:rsidRDefault="00843A3C">
      <w:r>
        <w:separator/>
      </w:r>
    </w:p>
  </w:footnote>
  <w:footnote w:type="continuationSeparator" w:id="0">
    <w:p w:rsidR="00843A3C" w:rsidRDefault="00843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7239E"/>
    <w:multiLevelType w:val="hybridMultilevel"/>
    <w:tmpl w:val="B412B9DE"/>
    <w:lvl w:ilvl="0" w:tplc="D946FC1E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0F671B9D"/>
    <w:multiLevelType w:val="hybridMultilevel"/>
    <w:tmpl w:val="FEACCCF4"/>
    <w:lvl w:ilvl="0" w:tplc="510A84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15389"/>
    <w:multiLevelType w:val="hybridMultilevel"/>
    <w:tmpl w:val="E22C50B6"/>
    <w:lvl w:ilvl="0" w:tplc="A1E69A2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21933507"/>
    <w:multiLevelType w:val="hybridMultilevel"/>
    <w:tmpl w:val="AF62CED0"/>
    <w:lvl w:ilvl="0" w:tplc="661A6BC4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>
    <w:nsid w:val="4E7947F9"/>
    <w:multiLevelType w:val="hybridMultilevel"/>
    <w:tmpl w:val="CF766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078DC"/>
    <w:multiLevelType w:val="hybridMultilevel"/>
    <w:tmpl w:val="7BBA232E"/>
    <w:lvl w:ilvl="0" w:tplc="17B8747C">
      <w:start w:val="1"/>
      <w:numFmt w:val="decimal"/>
      <w:lvlText w:val="%1."/>
      <w:lvlJc w:val="left"/>
      <w:pPr>
        <w:ind w:left="1128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99"/>
    <w:rsid w:val="000020C1"/>
    <w:rsid w:val="0001003C"/>
    <w:rsid w:val="000203F0"/>
    <w:rsid w:val="00036A13"/>
    <w:rsid w:val="00037B86"/>
    <w:rsid w:val="000411B4"/>
    <w:rsid w:val="000C0AE0"/>
    <w:rsid w:val="000C3FCD"/>
    <w:rsid w:val="000C591F"/>
    <w:rsid w:val="000C79BC"/>
    <w:rsid w:val="000C7D34"/>
    <w:rsid w:val="000D19BA"/>
    <w:rsid w:val="000D4F9A"/>
    <w:rsid w:val="000F180B"/>
    <w:rsid w:val="000F44FF"/>
    <w:rsid w:val="001029AD"/>
    <w:rsid w:val="00112687"/>
    <w:rsid w:val="001261F2"/>
    <w:rsid w:val="001317CC"/>
    <w:rsid w:val="00133921"/>
    <w:rsid w:val="0014560C"/>
    <w:rsid w:val="00154B56"/>
    <w:rsid w:val="00155A02"/>
    <w:rsid w:val="0016498B"/>
    <w:rsid w:val="001903A3"/>
    <w:rsid w:val="001A4748"/>
    <w:rsid w:val="001B6C37"/>
    <w:rsid w:val="001E78EA"/>
    <w:rsid w:val="002013A8"/>
    <w:rsid w:val="002041B6"/>
    <w:rsid w:val="00206913"/>
    <w:rsid w:val="00217582"/>
    <w:rsid w:val="0022166B"/>
    <w:rsid w:val="00234A5E"/>
    <w:rsid w:val="00241860"/>
    <w:rsid w:val="00257664"/>
    <w:rsid w:val="00263E7C"/>
    <w:rsid w:val="00264BDE"/>
    <w:rsid w:val="002734B3"/>
    <w:rsid w:val="00274FCE"/>
    <w:rsid w:val="00283AF0"/>
    <w:rsid w:val="002B3396"/>
    <w:rsid w:val="002C250B"/>
    <w:rsid w:val="002D0B29"/>
    <w:rsid w:val="002D28A4"/>
    <w:rsid w:val="002D4400"/>
    <w:rsid w:val="002E7E46"/>
    <w:rsid w:val="002F07B8"/>
    <w:rsid w:val="0030482F"/>
    <w:rsid w:val="00304FC7"/>
    <w:rsid w:val="00313359"/>
    <w:rsid w:val="003230DC"/>
    <w:rsid w:val="0034358C"/>
    <w:rsid w:val="003516E5"/>
    <w:rsid w:val="00355536"/>
    <w:rsid w:val="00356371"/>
    <w:rsid w:val="00360609"/>
    <w:rsid w:val="00385781"/>
    <w:rsid w:val="00392B79"/>
    <w:rsid w:val="003A07F6"/>
    <w:rsid w:val="003B112A"/>
    <w:rsid w:val="003C13CB"/>
    <w:rsid w:val="003C311A"/>
    <w:rsid w:val="003C3524"/>
    <w:rsid w:val="003D27BE"/>
    <w:rsid w:val="003D4A95"/>
    <w:rsid w:val="003D7F40"/>
    <w:rsid w:val="003E0358"/>
    <w:rsid w:val="003E4491"/>
    <w:rsid w:val="003F18A0"/>
    <w:rsid w:val="00402777"/>
    <w:rsid w:val="004147A9"/>
    <w:rsid w:val="004171FD"/>
    <w:rsid w:val="004518D7"/>
    <w:rsid w:val="004576D5"/>
    <w:rsid w:val="00464BFE"/>
    <w:rsid w:val="0046532A"/>
    <w:rsid w:val="00467405"/>
    <w:rsid w:val="00482DBF"/>
    <w:rsid w:val="00487817"/>
    <w:rsid w:val="00490E38"/>
    <w:rsid w:val="00492BF9"/>
    <w:rsid w:val="0049669F"/>
    <w:rsid w:val="004A0DCE"/>
    <w:rsid w:val="004A1A70"/>
    <w:rsid w:val="004A1D0C"/>
    <w:rsid w:val="004A7E70"/>
    <w:rsid w:val="004C2275"/>
    <w:rsid w:val="004C3811"/>
    <w:rsid w:val="004D6983"/>
    <w:rsid w:val="004D7384"/>
    <w:rsid w:val="004E30DC"/>
    <w:rsid w:val="004E5295"/>
    <w:rsid w:val="004E5556"/>
    <w:rsid w:val="004F442C"/>
    <w:rsid w:val="005015E6"/>
    <w:rsid w:val="00516652"/>
    <w:rsid w:val="005170BE"/>
    <w:rsid w:val="005260C5"/>
    <w:rsid w:val="00532495"/>
    <w:rsid w:val="005349E9"/>
    <w:rsid w:val="005378C8"/>
    <w:rsid w:val="00554A21"/>
    <w:rsid w:val="005603D9"/>
    <w:rsid w:val="00581C13"/>
    <w:rsid w:val="00581E43"/>
    <w:rsid w:val="0058301D"/>
    <w:rsid w:val="005830BD"/>
    <w:rsid w:val="005A5FC8"/>
    <w:rsid w:val="005A796D"/>
    <w:rsid w:val="005B1C4B"/>
    <w:rsid w:val="005C7C89"/>
    <w:rsid w:val="005D1822"/>
    <w:rsid w:val="005D2423"/>
    <w:rsid w:val="005D2A4B"/>
    <w:rsid w:val="005D550D"/>
    <w:rsid w:val="005D76DE"/>
    <w:rsid w:val="00601688"/>
    <w:rsid w:val="00605119"/>
    <w:rsid w:val="0060511C"/>
    <w:rsid w:val="006051DE"/>
    <w:rsid w:val="006117C3"/>
    <w:rsid w:val="00614D45"/>
    <w:rsid w:val="00630FB6"/>
    <w:rsid w:val="00631459"/>
    <w:rsid w:val="00632F7B"/>
    <w:rsid w:val="00635595"/>
    <w:rsid w:val="00641A0B"/>
    <w:rsid w:val="00645FB8"/>
    <w:rsid w:val="00673433"/>
    <w:rsid w:val="006751CE"/>
    <w:rsid w:val="00677462"/>
    <w:rsid w:val="00683D0E"/>
    <w:rsid w:val="006A788A"/>
    <w:rsid w:val="006B289F"/>
    <w:rsid w:val="006B43AC"/>
    <w:rsid w:val="006D6A94"/>
    <w:rsid w:val="00703C1D"/>
    <w:rsid w:val="007043C8"/>
    <w:rsid w:val="0071125B"/>
    <w:rsid w:val="00712F78"/>
    <w:rsid w:val="007153EC"/>
    <w:rsid w:val="00741F75"/>
    <w:rsid w:val="00742D9A"/>
    <w:rsid w:val="00744A56"/>
    <w:rsid w:val="007609DA"/>
    <w:rsid w:val="0077049B"/>
    <w:rsid w:val="00787616"/>
    <w:rsid w:val="007A7AA6"/>
    <w:rsid w:val="007C353A"/>
    <w:rsid w:val="007D2E72"/>
    <w:rsid w:val="007D4B4C"/>
    <w:rsid w:val="007D593F"/>
    <w:rsid w:val="007E3C40"/>
    <w:rsid w:val="00814891"/>
    <w:rsid w:val="0082347C"/>
    <w:rsid w:val="0083259A"/>
    <w:rsid w:val="008350BA"/>
    <w:rsid w:val="00837D00"/>
    <w:rsid w:val="0084233C"/>
    <w:rsid w:val="00843A3C"/>
    <w:rsid w:val="00850294"/>
    <w:rsid w:val="00856704"/>
    <w:rsid w:val="00861578"/>
    <w:rsid w:val="008700DC"/>
    <w:rsid w:val="00880DCA"/>
    <w:rsid w:val="0088199F"/>
    <w:rsid w:val="0088780F"/>
    <w:rsid w:val="008A1BDF"/>
    <w:rsid w:val="008A2D9A"/>
    <w:rsid w:val="008A3097"/>
    <w:rsid w:val="008A590E"/>
    <w:rsid w:val="008C5DB7"/>
    <w:rsid w:val="008E4B62"/>
    <w:rsid w:val="008F0F5B"/>
    <w:rsid w:val="009022DB"/>
    <w:rsid w:val="00902602"/>
    <w:rsid w:val="00905375"/>
    <w:rsid w:val="00905D0C"/>
    <w:rsid w:val="00922F28"/>
    <w:rsid w:val="00925A49"/>
    <w:rsid w:val="00930AF1"/>
    <w:rsid w:val="00940AB0"/>
    <w:rsid w:val="0094457D"/>
    <w:rsid w:val="00953A85"/>
    <w:rsid w:val="009B3F6D"/>
    <w:rsid w:val="009B5F7F"/>
    <w:rsid w:val="009C3DDA"/>
    <w:rsid w:val="009F45AD"/>
    <w:rsid w:val="009F61CC"/>
    <w:rsid w:val="00A02F4D"/>
    <w:rsid w:val="00A13867"/>
    <w:rsid w:val="00A3195D"/>
    <w:rsid w:val="00A40BE5"/>
    <w:rsid w:val="00A53522"/>
    <w:rsid w:val="00A625E6"/>
    <w:rsid w:val="00A661B6"/>
    <w:rsid w:val="00A901B7"/>
    <w:rsid w:val="00AA3B33"/>
    <w:rsid w:val="00AA432F"/>
    <w:rsid w:val="00AC0D59"/>
    <w:rsid w:val="00AD2B10"/>
    <w:rsid w:val="00AD2CE9"/>
    <w:rsid w:val="00AE0F76"/>
    <w:rsid w:val="00AE5A3A"/>
    <w:rsid w:val="00AE624D"/>
    <w:rsid w:val="00AF375D"/>
    <w:rsid w:val="00B06B40"/>
    <w:rsid w:val="00B173D7"/>
    <w:rsid w:val="00B24D6F"/>
    <w:rsid w:val="00B304BB"/>
    <w:rsid w:val="00B340C6"/>
    <w:rsid w:val="00B36F3E"/>
    <w:rsid w:val="00B560D8"/>
    <w:rsid w:val="00B912DD"/>
    <w:rsid w:val="00B913C5"/>
    <w:rsid w:val="00B91C74"/>
    <w:rsid w:val="00B96352"/>
    <w:rsid w:val="00B963F0"/>
    <w:rsid w:val="00BB25B6"/>
    <w:rsid w:val="00BB359A"/>
    <w:rsid w:val="00BB651A"/>
    <w:rsid w:val="00BC7140"/>
    <w:rsid w:val="00BD7C17"/>
    <w:rsid w:val="00BE2699"/>
    <w:rsid w:val="00BE63CD"/>
    <w:rsid w:val="00BF34C9"/>
    <w:rsid w:val="00BF426A"/>
    <w:rsid w:val="00BF7735"/>
    <w:rsid w:val="00C40418"/>
    <w:rsid w:val="00C44DB7"/>
    <w:rsid w:val="00C57F24"/>
    <w:rsid w:val="00C630F8"/>
    <w:rsid w:val="00C7776C"/>
    <w:rsid w:val="00C8448B"/>
    <w:rsid w:val="00C96562"/>
    <w:rsid w:val="00CA3D5E"/>
    <w:rsid w:val="00CB11AF"/>
    <w:rsid w:val="00CB3544"/>
    <w:rsid w:val="00CD47EB"/>
    <w:rsid w:val="00CE0653"/>
    <w:rsid w:val="00CE6E0A"/>
    <w:rsid w:val="00CF049E"/>
    <w:rsid w:val="00CF0E3D"/>
    <w:rsid w:val="00D17DD5"/>
    <w:rsid w:val="00D2259F"/>
    <w:rsid w:val="00D30A60"/>
    <w:rsid w:val="00D421BE"/>
    <w:rsid w:val="00D432E2"/>
    <w:rsid w:val="00D479AD"/>
    <w:rsid w:val="00D5002E"/>
    <w:rsid w:val="00D50809"/>
    <w:rsid w:val="00D52308"/>
    <w:rsid w:val="00D604C6"/>
    <w:rsid w:val="00D750C7"/>
    <w:rsid w:val="00D77F70"/>
    <w:rsid w:val="00D86B5B"/>
    <w:rsid w:val="00D9462D"/>
    <w:rsid w:val="00DA3BC3"/>
    <w:rsid w:val="00DA5755"/>
    <w:rsid w:val="00DB5A40"/>
    <w:rsid w:val="00DB60D0"/>
    <w:rsid w:val="00DC6B8E"/>
    <w:rsid w:val="00DD0B5E"/>
    <w:rsid w:val="00DD6388"/>
    <w:rsid w:val="00DD71F4"/>
    <w:rsid w:val="00DE0996"/>
    <w:rsid w:val="00E01B45"/>
    <w:rsid w:val="00E05B8E"/>
    <w:rsid w:val="00E25120"/>
    <w:rsid w:val="00E453F0"/>
    <w:rsid w:val="00E64103"/>
    <w:rsid w:val="00E72A34"/>
    <w:rsid w:val="00E75E72"/>
    <w:rsid w:val="00E950C9"/>
    <w:rsid w:val="00EA27B1"/>
    <w:rsid w:val="00EB0D12"/>
    <w:rsid w:val="00EB1674"/>
    <w:rsid w:val="00EB44BE"/>
    <w:rsid w:val="00ED438E"/>
    <w:rsid w:val="00EE172E"/>
    <w:rsid w:val="00F118B6"/>
    <w:rsid w:val="00F31A8F"/>
    <w:rsid w:val="00F32D32"/>
    <w:rsid w:val="00F34E3C"/>
    <w:rsid w:val="00F36750"/>
    <w:rsid w:val="00F40816"/>
    <w:rsid w:val="00F469F3"/>
    <w:rsid w:val="00F63C6C"/>
    <w:rsid w:val="00F65AD5"/>
    <w:rsid w:val="00F74A42"/>
    <w:rsid w:val="00F77860"/>
    <w:rsid w:val="00F87640"/>
    <w:rsid w:val="00FB134D"/>
    <w:rsid w:val="00FB57DD"/>
    <w:rsid w:val="00FC0899"/>
    <w:rsid w:val="00FD1F56"/>
    <w:rsid w:val="00FE71A9"/>
    <w:rsid w:val="00FE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A02AA-B208-40A6-8473-CB9501BA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69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36750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нак Знак Знак Знак1 Знак Знак Знак"/>
    <w:basedOn w:val="a"/>
    <w:rsid w:val="00BE26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link w:val="a4"/>
    <w:qFormat/>
    <w:rsid w:val="00BE269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rsid w:val="00BE2699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BE26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rsid w:val="00BE2699"/>
    <w:pPr>
      <w:jc w:val="center"/>
    </w:pPr>
  </w:style>
  <w:style w:type="paragraph" w:customStyle="1" w:styleId="ConsPlusTitle">
    <w:name w:val="ConsPlusTitle"/>
    <w:rsid w:val="00BE269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semiHidden/>
    <w:rsid w:val="00F118B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B112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F36750"/>
    <w:rPr>
      <w:b/>
      <w:bCs/>
      <w:sz w:val="28"/>
    </w:rPr>
  </w:style>
  <w:style w:type="paragraph" w:styleId="a8">
    <w:name w:val="header"/>
    <w:basedOn w:val="a"/>
    <w:link w:val="a9"/>
    <w:uiPriority w:val="99"/>
    <w:rsid w:val="00F3675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F36750"/>
    <w:rPr>
      <w:rFonts w:ascii="Arial" w:hAnsi="Arial" w:cs="Arial"/>
    </w:rPr>
  </w:style>
  <w:style w:type="paragraph" w:styleId="aa">
    <w:name w:val="footer"/>
    <w:basedOn w:val="a"/>
    <w:link w:val="ab"/>
    <w:uiPriority w:val="99"/>
    <w:rsid w:val="008A1BDF"/>
    <w:pPr>
      <w:tabs>
        <w:tab w:val="center" w:pos="4677"/>
        <w:tab w:val="right" w:pos="9355"/>
      </w:tabs>
    </w:pPr>
    <w:rPr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uiPriority w:val="99"/>
    <w:rsid w:val="008A1BDF"/>
    <w:rPr>
      <w:lang w:val="en-US"/>
    </w:rPr>
  </w:style>
  <w:style w:type="paragraph" w:customStyle="1" w:styleId="ConsPlusNormal">
    <w:name w:val="ConsPlusNormal"/>
    <w:link w:val="ConsPlusNormal0"/>
    <w:rsid w:val="008A1BDF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8A1BDF"/>
    <w:rPr>
      <w:rFonts w:ascii="Arial" w:eastAsia="Calibri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3959</Words>
  <Characters>22568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Home</Company>
  <LinksUpToDate>false</LinksUpToDate>
  <CharactersWithSpaces>26475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______</dc:creator>
  <cp:keywords/>
  <cp:lastModifiedBy>Надежда</cp:lastModifiedBy>
  <cp:revision>2</cp:revision>
  <cp:lastPrinted>2018-03-28T05:01:00Z</cp:lastPrinted>
  <dcterms:created xsi:type="dcterms:W3CDTF">2018-04-11T02:46:00Z</dcterms:created>
  <dcterms:modified xsi:type="dcterms:W3CDTF">2018-04-11T02:46:00Z</dcterms:modified>
</cp:coreProperties>
</file>