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527ED" w:rsidRPr="00830AC8" w:rsidRDefault="00965DA8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B3602">
        <w:rPr>
          <w:rFonts w:ascii="Times New Roman" w:hAnsi="Times New Roman"/>
          <w:sz w:val="28"/>
          <w:szCs w:val="28"/>
        </w:rPr>
        <w:t>14</w:t>
      </w:r>
      <w:r w:rsidR="008527ED" w:rsidRPr="00E70DBE">
        <w:rPr>
          <w:rFonts w:ascii="Times New Roman" w:hAnsi="Times New Roman"/>
          <w:sz w:val="28"/>
          <w:szCs w:val="28"/>
        </w:rPr>
        <w:t>.</w:t>
      </w:r>
      <w:r w:rsidR="00105D5E">
        <w:rPr>
          <w:rFonts w:ascii="Times New Roman" w:hAnsi="Times New Roman"/>
          <w:sz w:val="28"/>
          <w:szCs w:val="28"/>
        </w:rPr>
        <w:t>0</w:t>
      </w:r>
      <w:r w:rsidR="006B3602">
        <w:rPr>
          <w:rFonts w:ascii="Times New Roman" w:hAnsi="Times New Roman"/>
          <w:sz w:val="28"/>
          <w:szCs w:val="28"/>
        </w:rPr>
        <w:t>9</w:t>
      </w:r>
      <w:r w:rsidR="008527ED" w:rsidRPr="00E70DBE">
        <w:rPr>
          <w:rFonts w:ascii="Times New Roman" w:hAnsi="Times New Roman"/>
          <w:sz w:val="28"/>
          <w:szCs w:val="28"/>
        </w:rPr>
        <w:t>.20</w:t>
      </w:r>
      <w:r w:rsidR="00E70DBE" w:rsidRPr="00E70DBE">
        <w:rPr>
          <w:rFonts w:ascii="Times New Roman" w:hAnsi="Times New Roman"/>
          <w:sz w:val="28"/>
          <w:szCs w:val="28"/>
        </w:rPr>
        <w:t>2</w:t>
      </w:r>
      <w:r w:rsidR="00105D5E">
        <w:rPr>
          <w:rFonts w:ascii="Times New Roman" w:hAnsi="Times New Roman"/>
          <w:sz w:val="28"/>
          <w:szCs w:val="28"/>
        </w:rPr>
        <w:t>1</w:t>
      </w:r>
      <w:r w:rsidR="008527ED" w:rsidRPr="00E70DBE">
        <w:rPr>
          <w:rFonts w:ascii="Times New Roman" w:hAnsi="Times New Roman"/>
          <w:sz w:val="28"/>
          <w:szCs w:val="28"/>
        </w:rPr>
        <w:t xml:space="preserve"> № </w:t>
      </w:r>
      <w:r w:rsidR="006B3602">
        <w:rPr>
          <w:rFonts w:ascii="Times New Roman" w:hAnsi="Times New Roman"/>
          <w:sz w:val="28"/>
          <w:szCs w:val="28"/>
        </w:rPr>
        <w:t>279</w:t>
      </w:r>
      <w:r w:rsidR="008527ED" w:rsidRPr="00E70DBE"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A46207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9.Комплексное развитие сельских территорий</w:t>
            </w:r>
          </w:p>
          <w:p w:rsidR="007F5FB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Саракташский поссовет</w:t>
            </w:r>
          </w:p>
          <w:p w:rsidR="007F5FB9" w:rsidRPr="0093159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Саракташский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деятельности аппарата управления администрации муниципального образования Саракташский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Саракташский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</w:t>
            </w:r>
            <w:r w:rsidR="00BC5D2A">
              <w:rPr>
                <w:rFonts w:ascii="Times New Roman" w:hAnsi="Times New Roman"/>
                <w:sz w:val="24"/>
                <w:szCs w:val="24"/>
              </w:rPr>
              <w:t>та услугами учреждений культуры;</w:t>
            </w:r>
          </w:p>
          <w:p w:rsidR="00BC5D2A" w:rsidRPr="00931599" w:rsidRDefault="00BC5D2A" w:rsidP="00BC5D2A">
            <w:pPr>
              <w:keepNext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-создание безопасных и благоприятных условий  проживания граждан;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F56">
              <w:rPr>
                <w:rFonts w:ascii="Times New Roman" w:hAnsi="Times New Roman"/>
                <w:sz w:val="24"/>
                <w:szCs w:val="24"/>
              </w:rPr>
              <w:t>657 714,0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bCs/>
                <w:sz w:val="24"/>
                <w:szCs w:val="24"/>
              </w:rPr>
              <w:t xml:space="preserve">93 574,6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B54115">
              <w:rPr>
                <w:rFonts w:ascii="Times New Roman" w:hAnsi="Times New Roman"/>
                <w:bCs/>
                <w:sz w:val="24"/>
                <w:szCs w:val="24"/>
              </w:rPr>
              <w:t>104 381,1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 w:rsidR="00F75F56">
              <w:rPr>
                <w:rFonts w:ascii="Times New Roman" w:hAnsi="Times New Roman"/>
                <w:bCs/>
                <w:sz w:val="24"/>
                <w:szCs w:val="24"/>
              </w:rPr>
              <w:t>104 990,8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7E1B9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54115">
              <w:rPr>
                <w:rFonts w:ascii="Times New Roman" w:hAnsi="Times New Roman"/>
                <w:bCs/>
                <w:sz w:val="24"/>
                <w:szCs w:val="24"/>
              </w:rPr>
              <w:t>125 391,1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99102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год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24343">
              <w:rPr>
                <w:rFonts w:ascii="Times New Roman" w:hAnsi="Times New Roman"/>
                <w:bCs/>
                <w:sz w:val="24"/>
                <w:szCs w:val="24"/>
              </w:rPr>
              <w:t>74 791,7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Pr="00931599" w:rsidRDefault="007E1B95" w:rsidP="00265C31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65C31">
              <w:rPr>
                <w:rFonts w:ascii="Times New Roman" w:hAnsi="Times New Roman"/>
                <w:bCs/>
                <w:sz w:val="24"/>
                <w:szCs w:val="24"/>
              </w:rPr>
              <w:t>74 676,4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  <w:p w:rsidR="00BC5D2A" w:rsidRPr="00931599" w:rsidRDefault="00BC5D2A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фонда;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Саракташский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Важную роль играют информатизация сферы управления, так как она не только повышает эффективность управления на всех его уровнях, но и </w:t>
      </w:r>
      <w:r w:rsidRPr="00830AC8">
        <w:rPr>
          <w:rFonts w:ascii="Times New Roman" w:hAnsi="Times New Roman"/>
          <w:sz w:val="28"/>
          <w:szCs w:val="28"/>
        </w:rPr>
        <w:lastRenderedPageBreak/>
        <w:t>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(далее – МО)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lastRenderedPageBreak/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прогнозно составит </w:t>
      </w:r>
      <w:r w:rsidR="00F75F56">
        <w:rPr>
          <w:rFonts w:ascii="Times New Roman" w:hAnsi="Times New Roman"/>
          <w:bCs/>
          <w:sz w:val="28"/>
          <w:szCs w:val="28"/>
        </w:rPr>
        <w:t>657 714,0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991025" w:rsidRPr="00991025" w:rsidRDefault="008527ED" w:rsidP="009910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91025" w:rsidRPr="00991025">
        <w:rPr>
          <w:rFonts w:ascii="Times New Roman" w:hAnsi="Times New Roman"/>
          <w:bCs/>
          <w:sz w:val="28"/>
          <w:szCs w:val="28"/>
        </w:rPr>
        <w:t>2017 год – 1 030,1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2018 год –78 878 ,2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2019 год –</w:t>
      </w:r>
      <w:r w:rsidR="00103F1B">
        <w:rPr>
          <w:rFonts w:ascii="Times New Roman" w:hAnsi="Times New Roman"/>
          <w:bCs/>
          <w:sz w:val="28"/>
          <w:szCs w:val="28"/>
        </w:rPr>
        <w:t>93 574,6 т</w:t>
      </w:r>
      <w:r w:rsidRPr="00991025">
        <w:rPr>
          <w:rFonts w:ascii="Times New Roman" w:hAnsi="Times New Roman"/>
          <w:bCs/>
          <w:sz w:val="28"/>
          <w:szCs w:val="28"/>
        </w:rPr>
        <w:t>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2020 год –</w:t>
      </w:r>
      <w:r w:rsidR="00B54115">
        <w:rPr>
          <w:rFonts w:ascii="Times New Roman" w:hAnsi="Times New Roman"/>
          <w:bCs/>
          <w:sz w:val="28"/>
          <w:szCs w:val="28"/>
        </w:rPr>
        <w:t>104 381,1</w:t>
      </w:r>
      <w:r w:rsidR="00A07E85">
        <w:rPr>
          <w:rFonts w:ascii="Times New Roman" w:hAnsi="Times New Roman"/>
          <w:bCs/>
          <w:sz w:val="24"/>
          <w:szCs w:val="24"/>
        </w:rPr>
        <w:t xml:space="preserve"> </w:t>
      </w:r>
      <w:r w:rsidRPr="00991025">
        <w:rPr>
          <w:rFonts w:ascii="Times New Roman" w:hAnsi="Times New Roman"/>
          <w:bCs/>
          <w:sz w:val="28"/>
          <w:szCs w:val="28"/>
        </w:rPr>
        <w:t>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2021 год –</w:t>
      </w:r>
      <w:r w:rsidR="00F75F56">
        <w:rPr>
          <w:rFonts w:ascii="Times New Roman" w:hAnsi="Times New Roman"/>
          <w:bCs/>
          <w:sz w:val="28"/>
          <w:szCs w:val="28"/>
        </w:rPr>
        <w:t xml:space="preserve">104 990,8 </w:t>
      </w:r>
      <w:r w:rsidRPr="00991025">
        <w:rPr>
          <w:rFonts w:ascii="Times New Roman" w:hAnsi="Times New Roman"/>
          <w:bCs/>
          <w:sz w:val="28"/>
          <w:szCs w:val="28"/>
        </w:rPr>
        <w:t>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2022 год –</w:t>
      </w:r>
      <w:r w:rsidR="00B54115">
        <w:rPr>
          <w:rFonts w:ascii="Times New Roman" w:hAnsi="Times New Roman"/>
          <w:bCs/>
          <w:sz w:val="28"/>
          <w:szCs w:val="28"/>
        </w:rPr>
        <w:t>125 391,1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2023 год –</w:t>
      </w:r>
      <w:r w:rsidR="00924343">
        <w:rPr>
          <w:rFonts w:ascii="Times New Roman" w:hAnsi="Times New Roman"/>
          <w:bCs/>
          <w:sz w:val="28"/>
          <w:szCs w:val="28"/>
        </w:rPr>
        <w:t>74 791,7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91025">
        <w:rPr>
          <w:rFonts w:ascii="Times New Roman" w:hAnsi="Times New Roman"/>
          <w:bCs/>
          <w:sz w:val="28"/>
          <w:szCs w:val="28"/>
        </w:rPr>
        <w:t>2024 год –</w:t>
      </w:r>
      <w:r w:rsidR="00265C31">
        <w:rPr>
          <w:rFonts w:ascii="Times New Roman" w:hAnsi="Times New Roman"/>
          <w:bCs/>
          <w:sz w:val="28"/>
          <w:szCs w:val="28"/>
        </w:rPr>
        <w:t>74 676,4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991025" w:rsidP="00991025">
      <w:pPr>
        <w:pStyle w:val="a6"/>
        <w:rPr>
          <w:rFonts w:ascii="Times New Roman" w:hAnsi="Times New Roman"/>
          <w:sz w:val="28"/>
          <w:szCs w:val="28"/>
        </w:rPr>
      </w:pPr>
      <w:r w:rsidRPr="00931599">
        <w:rPr>
          <w:rFonts w:ascii="Times New Roman" w:hAnsi="Times New Roman"/>
          <w:bCs/>
          <w:sz w:val="24"/>
          <w:szCs w:val="24"/>
        </w:rPr>
        <w:t>.</w:t>
      </w:r>
      <w:r w:rsidR="008527ED">
        <w:rPr>
          <w:rFonts w:ascii="Times New Roman" w:hAnsi="Times New Roman"/>
          <w:bCs/>
          <w:sz w:val="28"/>
          <w:szCs w:val="28"/>
        </w:rPr>
        <w:t>И</w:t>
      </w:r>
      <w:r w:rsidR="008527ED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 w:rsidR="008527ED"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 w:rsidR="008527ED">
        <w:rPr>
          <w:rFonts w:ascii="Times New Roman" w:hAnsi="Times New Roman"/>
          <w:bCs/>
          <w:sz w:val="28"/>
          <w:szCs w:val="28"/>
        </w:rPr>
        <w:t>настоящей П</w:t>
      </w:r>
      <w:r w:rsidR="008527ED" w:rsidRPr="00830AC8">
        <w:rPr>
          <w:rFonts w:ascii="Times New Roman" w:hAnsi="Times New Roman"/>
          <w:bCs/>
          <w:sz w:val="28"/>
          <w:szCs w:val="28"/>
        </w:rPr>
        <w:t>рограмме</w:t>
      </w:r>
      <w:r w:rsidR="008527ED"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B07D3E" w:rsidP="00166E1D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2017 – </w:t>
      </w:r>
      <w:r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557C75" w:rsidRPr="00830AC8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557C75" w:rsidRPr="00E37E9E" w:rsidRDefault="00557C75" w:rsidP="00557C7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>5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культуры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спорта 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на территории </w:t>
      </w:r>
      <w:r w:rsidRPr="00E37E9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образования Саракташский поссовет_________________</w:t>
      </w:r>
    </w:p>
    <w:p w:rsidR="00557C75" w:rsidRPr="004A3714" w:rsidRDefault="00557C75" w:rsidP="00557C7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557C75" w:rsidRPr="00830AC8" w:rsidRDefault="00557C75" w:rsidP="00557C7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557C75" w:rsidRPr="00830AC8" w:rsidRDefault="00557C75" w:rsidP="00557C7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Администрация МОСаракташский поссовет</w:t>
            </w: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tabs>
                <w:tab w:val="left" w:pos="2610"/>
                <w:tab w:val="left" w:pos="8460"/>
              </w:tabs>
              <w:spacing w:after="0" w:line="240" w:lineRule="auto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благоприятных условий для развития культуры , искусства и спорта на территории поссовета;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культурного уровня населения МО Саракташский поссовет;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равных условий для культурного развития жителей поссовета;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-сохранение и развитие накопленной национальной культуры;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развитие народного творчества;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досуга населения;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поддержка молодых дарований в сфере культуры и искусства</w:t>
            </w: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Количество культурно массовых и спортивных мероприятий;</w:t>
            </w:r>
          </w:p>
          <w:p w:rsidR="00557C75" w:rsidRPr="009A085A" w:rsidRDefault="00557C75" w:rsidP="00953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посещающих культурно массовые мероприятия;</w:t>
            </w:r>
          </w:p>
          <w:p w:rsidR="00557C75" w:rsidRDefault="00557C75" w:rsidP="00953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пол</w:t>
            </w:r>
            <w:r>
              <w:rPr>
                <w:rFonts w:ascii="Times New Roman" w:hAnsi="Times New Roman"/>
                <w:sz w:val="24"/>
                <w:szCs w:val="24"/>
              </w:rPr>
              <w:t>ьзующихся библиотечными фондами;</w:t>
            </w:r>
          </w:p>
          <w:p w:rsidR="00557C75" w:rsidRPr="009A085A" w:rsidRDefault="00557C75" w:rsidP="00953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213 527,8</w:t>
            </w:r>
            <w:r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/>
                <w:sz w:val="24"/>
                <w:szCs w:val="24"/>
              </w:rPr>
              <w:t>25 602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26 492,4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28 690,8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35 268,3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32 491,3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32 491,3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557C75" w:rsidRPr="009A085A" w:rsidRDefault="00557C75" w:rsidP="00953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32 491,3  тыс. рублей.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75" w:rsidRPr="00830AC8" w:rsidTr="00953F36">
        <w:tc>
          <w:tcPr>
            <w:tcW w:w="4077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5812" w:type="dxa"/>
          </w:tcPr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уровня нравственно-эстетического и духовного развития населения МО Саракташский поссовет;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сохранение преемственности и обеспечение условий долгосрочного развития культурных традиций;</w:t>
            </w:r>
          </w:p>
          <w:p w:rsidR="00557C75" w:rsidRPr="009A085A" w:rsidRDefault="00557C75" w:rsidP="00953F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расширение спектра культурно-просветительских,спортивных,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пользователей.</w:t>
            </w:r>
          </w:p>
        </w:tc>
      </w:tr>
    </w:tbl>
    <w:p w:rsidR="00557C75" w:rsidRPr="00830AC8" w:rsidRDefault="00557C75" w:rsidP="00557C75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557C75" w:rsidRPr="00830AC8" w:rsidRDefault="00557C75" w:rsidP="00557C75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557C75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Разработка настоящей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в сельсовет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. Разработка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«Развитие культуры на территории </w:t>
      </w:r>
      <w:r w:rsidRPr="00830AC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Подпрограмма охватывает все основные направления деятельности в сфере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 xml:space="preserve">: сохранение библиотечных фондов, развитие библиотечного дела, народного художественного творчества, культурно-досуговой </w:t>
      </w:r>
      <w:r>
        <w:rPr>
          <w:rFonts w:ascii="Times New Roman" w:hAnsi="Times New Roman"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sz w:val="28"/>
          <w:szCs w:val="28"/>
        </w:rPr>
        <w:t>деятельности, создание условий для развития творческих коллективов.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предусматривают создание на данном этапе оптимальных условий для развития сферы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 современных условиях жители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 образования</w:t>
      </w:r>
      <w:r>
        <w:rPr>
          <w:rFonts w:ascii="Times New Roman" w:hAnsi="Times New Roman"/>
          <w:sz w:val="28"/>
          <w:szCs w:val="28"/>
        </w:rPr>
        <w:t xml:space="preserve"> и спортивных мероприятий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Необходима поддержка деятельности творческих союзов (проведение выставок, конкурсов, реализация творческих проектов).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передачу </w:t>
      </w:r>
      <w:r>
        <w:rPr>
          <w:rFonts w:ascii="Times New Roman" w:hAnsi="Times New Roman"/>
          <w:sz w:val="28"/>
          <w:szCs w:val="28"/>
        </w:rPr>
        <w:t>части</w:t>
      </w:r>
      <w:r w:rsidRPr="00830AC8">
        <w:rPr>
          <w:rFonts w:ascii="Times New Roman" w:hAnsi="Times New Roman"/>
          <w:sz w:val="28"/>
          <w:szCs w:val="28"/>
        </w:rPr>
        <w:t xml:space="preserve"> полномочий </w:t>
      </w:r>
      <w:r w:rsidRPr="00C1192F">
        <w:rPr>
          <w:rFonts w:ascii="Times New Roman" w:hAnsi="Times New Roman"/>
          <w:sz w:val="28"/>
          <w:szCs w:val="28"/>
        </w:rPr>
        <w:t xml:space="preserve">по обеспечению услугами организаций культуры и библиотечного </w:t>
      </w:r>
      <w:r w:rsidRPr="00C1192F">
        <w:rPr>
          <w:rFonts w:ascii="Times New Roman" w:hAnsi="Times New Roman"/>
          <w:sz w:val="28"/>
          <w:szCs w:val="28"/>
        </w:rPr>
        <w:lastRenderedPageBreak/>
        <w:t>обслуживания жителей поселениймуниципальному</w:t>
      </w:r>
      <w:r w:rsidRPr="00830AC8">
        <w:rPr>
          <w:rFonts w:ascii="Times New Roman" w:hAnsi="Times New Roman"/>
          <w:sz w:val="28"/>
          <w:szCs w:val="28"/>
        </w:rPr>
        <w:t xml:space="preserve"> образованию Саракташский</w:t>
      </w:r>
      <w:r>
        <w:rPr>
          <w:rFonts w:ascii="Times New Roman" w:hAnsi="Times New Roman"/>
          <w:sz w:val="28"/>
          <w:szCs w:val="28"/>
        </w:rPr>
        <w:t xml:space="preserve"> район в рамках заключенного соглашения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 на передачу полномочий </w:t>
      </w:r>
      <w:r w:rsidRPr="00C1192F">
        <w:rPr>
          <w:rFonts w:ascii="Times New Roman" w:hAnsi="Times New Roman"/>
          <w:sz w:val="28"/>
          <w:szCs w:val="28"/>
        </w:rPr>
        <w:t>по обеспечению услугами организаций культуры и библиотечного обслуживания жителей поселений</w:t>
      </w:r>
      <w:r w:rsidRPr="00830AC8">
        <w:rPr>
          <w:rFonts w:ascii="Times New Roman" w:hAnsi="Times New Roman"/>
          <w:sz w:val="28"/>
          <w:szCs w:val="28"/>
        </w:rPr>
        <w:t>закрепляют передачу осуществления</w:t>
      </w:r>
      <w:r>
        <w:rPr>
          <w:rFonts w:ascii="Times New Roman" w:hAnsi="Times New Roman"/>
          <w:sz w:val="28"/>
          <w:szCs w:val="28"/>
        </w:rPr>
        <w:t xml:space="preserve"> части</w:t>
      </w:r>
      <w:r w:rsidRPr="00830AC8">
        <w:rPr>
          <w:rFonts w:ascii="Times New Roman" w:hAnsi="Times New Roman"/>
          <w:sz w:val="28"/>
          <w:szCs w:val="28"/>
        </w:rPr>
        <w:t xml:space="preserve"> по вопросам: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557C75" w:rsidRDefault="00557C75" w:rsidP="00557C75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bCs/>
          <w:sz w:val="28"/>
          <w:szCs w:val="28"/>
        </w:rPr>
        <w:t>п</w:t>
      </w:r>
      <w:r w:rsidRPr="00830AC8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830AC8">
        <w:rPr>
          <w:rFonts w:ascii="Times New Roman" w:hAnsi="Times New Roman"/>
          <w:sz w:val="28"/>
          <w:szCs w:val="28"/>
        </w:rPr>
        <w:t>оздание и сохранение единого культурного пространства в муниципальном образовании.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Идеология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базируется на принципах инициативы и творческого потенциала работников культуры и населения сельского поселения.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Учитывая специфику развития культуры в сельской местности, содержание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в соответствии с указанными принципами её реализации определяется необходимостью обеспечения: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сохранение, развитие и использование культурного наследия; 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культурно-массовая и культурно просветительская работа, развитие творческого потенциала населения;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работа с общественными объединениями, детьми и молодежью; 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информационная поддержка деятельности субъектов культуры; 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и развитие материально-технического комплекса сферы культуры; 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повышение образовательного и профессионального уровня работников учреждений культуры.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Достижение цели подпрограммы предполагает решение следующих </w:t>
      </w:r>
      <w:r w:rsidRPr="006C05C8">
        <w:rPr>
          <w:rFonts w:ascii="Times New Roman" w:hAnsi="Times New Roman"/>
          <w:bCs/>
          <w:sz w:val="28"/>
          <w:szCs w:val="28"/>
        </w:rPr>
        <w:t>задач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557C75" w:rsidRPr="00830AC8" w:rsidRDefault="00557C75" w:rsidP="00557C7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благоприятных условий для развития культуры и искусства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557C75" w:rsidRPr="00830AC8" w:rsidRDefault="00557C75" w:rsidP="00557C7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повышение культурного уровня населения МО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830AC8">
        <w:rPr>
          <w:rFonts w:ascii="Times New Roman" w:hAnsi="Times New Roman"/>
          <w:sz w:val="28"/>
          <w:szCs w:val="28"/>
        </w:rPr>
        <w:t xml:space="preserve"> сельсовет;</w:t>
      </w:r>
    </w:p>
    <w:p w:rsidR="00557C75" w:rsidRPr="00830AC8" w:rsidRDefault="00557C75" w:rsidP="00557C7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равных условий для культурного развития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557C75" w:rsidRPr="00830AC8" w:rsidRDefault="00557C75" w:rsidP="00557C7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-сохранение и развитие накопленной национальной культуры;</w:t>
      </w:r>
    </w:p>
    <w:p w:rsidR="00557C75" w:rsidRPr="00830AC8" w:rsidRDefault="00557C75" w:rsidP="00557C7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развитие народного творчества;</w:t>
      </w:r>
    </w:p>
    <w:p w:rsidR="00557C75" w:rsidRPr="00830AC8" w:rsidRDefault="00557C75" w:rsidP="00557C7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досуга населения;</w:t>
      </w:r>
    </w:p>
    <w:p w:rsidR="00557C75" w:rsidRDefault="00557C75" w:rsidP="00557C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молодых дарований в сфере культуры и искусства </w:t>
      </w:r>
    </w:p>
    <w:p w:rsidR="00557C75" w:rsidRPr="00830AC8" w:rsidRDefault="00557C75" w:rsidP="00557C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C75" w:rsidRPr="00830AC8" w:rsidRDefault="00557C75" w:rsidP="00557C7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557C75" w:rsidRDefault="00557C75" w:rsidP="00557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557C75" w:rsidRPr="00830AC8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0AC8">
        <w:rPr>
          <w:rFonts w:ascii="Times New Roman" w:hAnsi="Times New Roman"/>
          <w:sz w:val="28"/>
          <w:szCs w:val="28"/>
        </w:rPr>
        <w:t xml:space="preserve">ероприятие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0.4</w:t>
      </w:r>
      <w:r w:rsidRPr="00830AC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Финансовое обеспечение части переданных полномочий в области культуры</w:t>
      </w:r>
      <w:r w:rsidRPr="00830AC8">
        <w:rPr>
          <w:rFonts w:ascii="Times New Roman" w:hAnsi="Times New Roman"/>
          <w:sz w:val="28"/>
          <w:szCs w:val="28"/>
        </w:rPr>
        <w:t xml:space="preserve">». В рамках данного мероприятия осуществляется </w:t>
      </w:r>
      <w:r>
        <w:rPr>
          <w:rFonts w:ascii="Times New Roman" w:hAnsi="Times New Roman"/>
          <w:sz w:val="28"/>
          <w:szCs w:val="28"/>
        </w:rPr>
        <w:t>перечисление межбюджетных трансфертов в бюджет муниципального района на осуществление финансового обеспечения части переданных</w:t>
      </w:r>
      <w:r w:rsidRPr="00830AC8">
        <w:rPr>
          <w:rFonts w:ascii="Times New Roman" w:hAnsi="Times New Roman"/>
          <w:sz w:val="28"/>
          <w:szCs w:val="28"/>
        </w:rPr>
        <w:t xml:space="preserve">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/>
          <w:sz w:val="28"/>
          <w:szCs w:val="28"/>
        </w:rPr>
        <w:t xml:space="preserve"> в области культуры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557C75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C75" w:rsidRPr="00B5045C" w:rsidRDefault="00557C75" w:rsidP="00557C75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557C75" w:rsidRDefault="00557C75" w:rsidP="00557C7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57C75" w:rsidRDefault="00557C75" w:rsidP="00557C75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557C75" w:rsidRDefault="00557C75" w:rsidP="00557C7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  <w:sectPr w:rsidR="009F38B0" w:rsidSect="000139E3">
          <w:pgSz w:w="11906" w:h="16838"/>
          <w:pgMar w:top="426" w:right="1274" w:bottom="709" w:left="1134" w:header="709" w:footer="709" w:gutter="0"/>
          <w:cols w:space="708"/>
          <w:docGrid w:linePitch="360"/>
        </w:sect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sectPr w:rsidR="00EE7488" w:rsidSect="00EE7488">
      <w:pgSz w:w="11906" w:h="16838"/>
      <w:pgMar w:top="425" w:right="127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F05691"/>
    <w:multiLevelType w:val="hybridMultilevel"/>
    <w:tmpl w:val="B1989924"/>
    <w:lvl w:ilvl="0" w:tplc="23CE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11"/>
  </w:num>
  <w:num w:numId="19">
    <w:abstractNumId w:val="18"/>
  </w:num>
  <w:num w:numId="20">
    <w:abstractNumId w:val="4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F05"/>
    <w:rsid w:val="00005AF4"/>
    <w:rsid w:val="00006CC7"/>
    <w:rsid w:val="00010027"/>
    <w:rsid w:val="00011EC1"/>
    <w:rsid w:val="000120A7"/>
    <w:rsid w:val="00012329"/>
    <w:rsid w:val="000139E3"/>
    <w:rsid w:val="000162C1"/>
    <w:rsid w:val="0002185E"/>
    <w:rsid w:val="0002273D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0A23"/>
    <w:rsid w:val="00051258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8E0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3DC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5D5E"/>
    <w:rsid w:val="001066E9"/>
    <w:rsid w:val="00106939"/>
    <w:rsid w:val="001107DC"/>
    <w:rsid w:val="00113DA8"/>
    <w:rsid w:val="001156DB"/>
    <w:rsid w:val="001158D4"/>
    <w:rsid w:val="00115E3B"/>
    <w:rsid w:val="0011635D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6E1D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0A9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5C31"/>
    <w:rsid w:val="00266C39"/>
    <w:rsid w:val="00266D99"/>
    <w:rsid w:val="002732C8"/>
    <w:rsid w:val="0027347C"/>
    <w:rsid w:val="00273DA5"/>
    <w:rsid w:val="0027479C"/>
    <w:rsid w:val="00274F50"/>
    <w:rsid w:val="00275170"/>
    <w:rsid w:val="0027622B"/>
    <w:rsid w:val="0028015F"/>
    <w:rsid w:val="00281A97"/>
    <w:rsid w:val="0028338A"/>
    <w:rsid w:val="002839BE"/>
    <w:rsid w:val="002840F5"/>
    <w:rsid w:val="002842E6"/>
    <w:rsid w:val="002847B3"/>
    <w:rsid w:val="00284A3E"/>
    <w:rsid w:val="00286464"/>
    <w:rsid w:val="00287CAB"/>
    <w:rsid w:val="00290519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0D15"/>
    <w:rsid w:val="002C35FB"/>
    <w:rsid w:val="002C3AC8"/>
    <w:rsid w:val="002C7EAA"/>
    <w:rsid w:val="002D0A38"/>
    <w:rsid w:val="002D1F7B"/>
    <w:rsid w:val="002D2ED8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1FFF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0885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43F1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E4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0EBE"/>
    <w:rsid w:val="004A1F5B"/>
    <w:rsid w:val="004A3714"/>
    <w:rsid w:val="004A4AA9"/>
    <w:rsid w:val="004A600D"/>
    <w:rsid w:val="004A76C9"/>
    <w:rsid w:val="004A7EE6"/>
    <w:rsid w:val="004B1B88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E17F4"/>
    <w:rsid w:val="004E39F2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57C75"/>
    <w:rsid w:val="005632A3"/>
    <w:rsid w:val="00563A4D"/>
    <w:rsid w:val="00563AA2"/>
    <w:rsid w:val="005653E2"/>
    <w:rsid w:val="00565BDA"/>
    <w:rsid w:val="00565C92"/>
    <w:rsid w:val="00566543"/>
    <w:rsid w:val="005672D4"/>
    <w:rsid w:val="00570161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4BC3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322"/>
    <w:rsid w:val="00643FD1"/>
    <w:rsid w:val="00645D55"/>
    <w:rsid w:val="0064630D"/>
    <w:rsid w:val="0064748E"/>
    <w:rsid w:val="00647AF8"/>
    <w:rsid w:val="006500E7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602"/>
    <w:rsid w:val="006B3E0B"/>
    <w:rsid w:val="006B6EBD"/>
    <w:rsid w:val="006C05C8"/>
    <w:rsid w:val="006C2478"/>
    <w:rsid w:val="006C3F9A"/>
    <w:rsid w:val="006C4C24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6FF4"/>
    <w:rsid w:val="007971E9"/>
    <w:rsid w:val="007A0919"/>
    <w:rsid w:val="007A145A"/>
    <w:rsid w:val="007A152F"/>
    <w:rsid w:val="007A19DF"/>
    <w:rsid w:val="007A20FC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E1B95"/>
    <w:rsid w:val="007E37A3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46C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507"/>
    <w:rsid w:val="008270F5"/>
    <w:rsid w:val="00827B6F"/>
    <w:rsid w:val="008308BD"/>
    <w:rsid w:val="00830AC8"/>
    <w:rsid w:val="00837396"/>
    <w:rsid w:val="00837DB9"/>
    <w:rsid w:val="00844454"/>
    <w:rsid w:val="00844D19"/>
    <w:rsid w:val="00844FA7"/>
    <w:rsid w:val="008452BB"/>
    <w:rsid w:val="00846548"/>
    <w:rsid w:val="00847413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11F6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27CB"/>
    <w:rsid w:val="008D32D7"/>
    <w:rsid w:val="008D3EB9"/>
    <w:rsid w:val="008D560D"/>
    <w:rsid w:val="008D62EC"/>
    <w:rsid w:val="008D6926"/>
    <w:rsid w:val="008E7687"/>
    <w:rsid w:val="008E7F2F"/>
    <w:rsid w:val="008F3D4F"/>
    <w:rsid w:val="008F58F8"/>
    <w:rsid w:val="008F7196"/>
    <w:rsid w:val="009017C1"/>
    <w:rsid w:val="00901971"/>
    <w:rsid w:val="0090228C"/>
    <w:rsid w:val="00906AC0"/>
    <w:rsid w:val="00906EB2"/>
    <w:rsid w:val="0091016C"/>
    <w:rsid w:val="0091108D"/>
    <w:rsid w:val="009124C6"/>
    <w:rsid w:val="00912720"/>
    <w:rsid w:val="00916258"/>
    <w:rsid w:val="00924343"/>
    <w:rsid w:val="00924FA8"/>
    <w:rsid w:val="00925CCF"/>
    <w:rsid w:val="00931599"/>
    <w:rsid w:val="00931D0A"/>
    <w:rsid w:val="00932C0C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5F3"/>
    <w:rsid w:val="00961EDE"/>
    <w:rsid w:val="00962447"/>
    <w:rsid w:val="00965DA8"/>
    <w:rsid w:val="00971FE3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95F92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8B0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07E85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207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5749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3A3F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4115"/>
    <w:rsid w:val="00B552FC"/>
    <w:rsid w:val="00B56562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263"/>
    <w:rsid w:val="00BC4E16"/>
    <w:rsid w:val="00BC5B86"/>
    <w:rsid w:val="00BC5D2A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29F4"/>
    <w:rsid w:val="00C15598"/>
    <w:rsid w:val="00C1588C"/>
    <w:rsid w:val="00C1781A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05F9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328B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4761A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7B4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488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46E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75F56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B5A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2F5F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4C4C36-27ED-4F2B-9A7A-657FFB77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99D3-EBAC-481D-BFEF-1671E245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 Windows</cp:lastModifiedBy>
  <cp:revision>2</cp:revision>
  <cp:lastPrinted>2021-04-16T09:49:00Z</cp:lastPrinted>
  <dcterms:created xsi:type="dcterms:W3CDTF">2021-12-20T09:01:00Z</dcterms:created>
  <dcterms:modified xsi:type="dcterms:W3CDTF">2021-12-20T09:01:00Z</dcterms:modified>
</cp:coreProperties>
</file>