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F8" w:rsidRPr="00105B5D" w:rsidRDefault="00C347F8" w:rsidP="00853496">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w:t>
      </w:r>
      <w:r w:rsidRPr="00105B5D">
        <w:rPr>
          <w:rFonts w:ascii="Times New Roman" w:eastAsia="Times New Roman" w:hAnsi="Times New Roman" w:cs="Times New Roman"/>
          <w:b/>
          <w:bCs/>
          <w:sz w:val="28"/>
          <w:szCs w:val="28"/>
          <w:lang w:eastAsia="ru-RU"/>
        </w:rPr>
        <w:t>Учетная</w:t>
      </w:r>
      <w:r w:rsidRPr="00105B5D">
        <w:rPr>
          <w:rFonts w:ascii="Times New Roman" w:eastAsia="Times New Roman" w:hAnsi="Times New Roman" w:cs="Times New Roman"/>
          <w:b/>
          <w:bCs/>
          <w:sz w:val="28"/>
          <w:szCs w:val="28"/>
          <w:lang w:eastAsia="ru-RU"/>
        </w:rPr>
        <w:br/>
        <w:t>политика для целей бюджетного учета</w:t>
      </w:r>
      <w:bookmarkStart w:id="0" w:name="_GoBack"/>
      <w:bookmarkEnd w:id="0"/>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Учетная политика Администрации муниципального образования </w:t>
      </w:r>
      <w:proofErr w:type="spellStart"/>
      <w:r w:rsidRPr="00105B5D">
        <w:rPr>
          <w:rFonts w:ascii="Times New Roman" w:eastAsia="Times New Roman" w:hAnsi="Times New Roman" w:cs="Times New Roman"/>
          <w:sz w:val="28"/>
          <w:szCs w:val="28"/>
          <w:lang w:eastAsia="ru-RU"/>
        </w:rPr>
        <w:t>Саракташский</w:t>
      </w:r>
      <w:proofErr w:type="spellEnd"/>
      <w:r w:rsidRPr="00105B5D">
        <w:rPr>
          <w:rFonts w:ascii="Times New Roman" w:eastAsia="Times New Roman" w:hAnsi="Times New Roman" w:cs="Times New Roman"/>
          <w:sz w:val="28"/>
          <w:szCs w:val="28"/>
          <w:lang w:eastAsia="ru-RU"/>
        </w:rPr>
        <w:t xml:space="preserve"> поссовет </w:t>
      </w:r>
      <w:proofErr w:type="spellStart"/>
      <w:r w:rsidRPr="00105B5D">
        <w:rPr>
          <w:rFonts w:ascii="Times New Roman" w:eastAsia="Times New Roman" w:hAnsi="Times New Roman" w:cs="Times New Roman"/>
          <w:sz w:val="28"/>
          <w:szCs w:val="28"/>
          <w:lang w:eastAsia="ru-RU"/>
        </w:rPr>
        <w:t>Саракташского</w:t>
      </w:r>
      <w:proofErr w:type="spellEnd"/>
      <w:r w:rsidRPr="00105B5D">
        <w:rPr>
          <w:rFonts w:ascii="Times New Roman" w:eastAsia="Times New Roman" w:hAnsi="Times New Roman" w:cs="Times New Roman"/>
          <w:sz w:val="28"/>
          <w:szCs w:val="28"/>
          <w:lang w:eastAsia="ru-RU"/>
        </w:rPr>
        <w:t xml:space="preserve"> района Оренбургской области (далее учреждение) разработана в соответствии:</w:t>
      </w:r>
    </w:p>
    <w:p w:rsidR="00C347F8" w:rsidRPr="00105B5D" w:rsidRDefault="00C347F8" w:rsidP="00C347F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с </w:t>
      </w:r>
      <w:hyperlink r:id="rId5" w:anchor="/document/99/902249301/" w:history="1">
        <w:r w:rsidRPr="00105B5D">
          <w:rPr>
            <w:rFonts w:ascii="Times New Roman" w:eastAsia="Times New Roman" w:hAnsi="Times New Roman" w:cs="Times New Roman"/>
            <w:sz w:val="28"/>
            <w:szCs w:val="28"/>
            <w:lang w:eastAsia="ru-RU"/>
          </w:rPr>
          <w:t>приказом Минфина от 01.12.2010 № 157н</w:t>
        </w:r>
      </w:hyperlink>
      <w:r w:rsidRPr="00105B5D">
        <w:rPr>
          <w:rFonts w:ascii="Times New Roman" w:eastAsia="Times New Roman" w:hAnsi="Times New Roman" w:cs="Times New Roman"/>
          <w:sz w:val="28"/>
          <w:szCs w:val="28"/>
          <w:lang w:eastAsia="ru-RU"/>
        </w:rPr>
        <w:t>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к Единому плану счетов № 157н);</w:t>
      </w:r>
    </w:p>
    <w:p w:rsidR="00C347F8" w:rsidRPr="00105B5D" w:rsidRDefault="00853496" w:rsidP="00C347F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hyperlink r:id="rId6" w:anchor="/document/99/902250003/" w:history="1">
        <w:r w:rsidR="00C347F8" w:rsidRPr="00105B5D">
          <w:rPr>
            <w:rFonts w:ascii="Times New Roman" w:eastAsia="Times New Roman" w:hAnsi="Times New Roman" w:cs="Times New Roman"/>
            <w:sz w:val="28"/>
            <w:szCs w:val="28"/>
            <w:lang w:eastAsia="ru-RU"/>
          </w:rPr>
          <w:t>приказом Минфина от 06.12.2010 № 162н</w:t>
        </w:r>
      </w:hyperlink>
      <w:r w:rsidR="00C347F8" w:rsidRPr="00105B5D">
        <w:rPr>
          <w:rFonts w:ascii="Times New Roman" w:eastAsia="Times New Roman" w:hAnsi="Times New Roman" w:cs="Times New Roman"/>
          <w:sz w:val="28"/>
          <w:szCs w:val="28"/>
          <w:lang w:eastAsia="ru-RU"/>
        </w:rPr>
        <w:t xml:space="preserve"> «Об утверждении Плана счетов бюджетного учета и Инструкции по его применению» (далее – Инструкция № 162н);</w:t>
      </w:r>
    </w:p>
    <w:p w:rsidR="00C347F8" w:rsidRPr="00105B5D" w:rsidRDefault="00853496" w:rsidP="00C347F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hyperlink r:id="rId7" w:anchor="/document/99/560411832/" w:history="1">
        <w:r w:rsidR="00C347F8" w:rsidRPr="00105B5D">
          <w:rPr>
            <w:rFonts w:ascii="Times New Roman" w:eastAsia="Times New Roman" w:hAnsi="Times New Roman" w:cs="Times New Roman"/>
            <w:sz w:val="28"/>
            <w:szCs w:val="28"/>
            <w:lang w:eastAsia="ru-RU"/>
          </w:rPr>
          <w:t>приказом Минфина от 06.06.2019 № 85н</w:t>
        </w:r>
      </w:hyperlink>
      <w:r w:rsidR="00C347F8" w:rsidRPr="00105B5D">
        <w:rPr>
          <w:rFonts w:ascii="Times New Roman" w:eastAsia="Times New Roman" w:hAnsi="Times New Roman" w:cs="Times New Roman"/>
          <w:sz w:val="28"/>
          <w:szCs w:val="28"/>
          <w:lang w:eastAsia="ru-RU"/>
        </w:rPr>
        <w:t xml:space="preserve">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C347F8" w:rsidRPr="00105B5D" w:rsidRDefault="00853496" w:rsidP="00C347F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hyperlink r:id="rId8" w:anchor="/document/99/555944502/" w:tooltip="Об утверждении Порядка применения классификации операций сектора государственного управления" w:history="1">
        <w:r w:rsidR="00C347F8" w:rsidRPr="00105B5D">
          <w:rPr>
            <w:rFonts w:ascii="Times New Roman" w:eastAsia="Times New Roman" w:hAnsi="Times New Roman" w:cs="Times New Roman"/>
            <w:sz w:val="28"/>
            <w:szCs w:val="28"/>
            <w:lang w:eastAsia="ru-RU"/>
          </w:rPr>
          <w:t>приказом Минфина от 29.11.2017 № 209н</w:t>
        </w:r>
      </w:hyperlink>
      <w:r w:rsidR="00C347F8" w:rsidRPr="00105B5D">
        <w:rPr>
          <w:rFonts w:ascii="Times New Roman" w:eastAsia="Times New Roman" w:hAnsi="Times New Roman" w:cs="Times New Roman"/>
          <w:sz w:val="28"/>
          <w:szCs w:val="28"/>
          <w:lang w:eastAsia="ru-RU"/>
        </w:rPr>
        <w:t xml:space="preserve"> «Об утверждении Порядка применения классификации операций сектора государственного </w:t>
      </w:r>
      <w:proofErr w:type="gramStart"/>
      <w:r w:rsidR="00C347F8" w:rsidRPr="00105B5D">
        <w:rPr>
          <w:rFonts w:ascii="Times New Roman" w:eastAsia="Times New Roman" w:hAnsi="Times New Roman" w:cs="Times New Roman"/>
          <w:sz w:val="28"/>
          <w:szCs w:val="28"/>
          <w:lang w:eastAsia="ru-RU"/>
        </w:rPr>
        <w:t>управления»(</w:t>
      </w:r>
      <w:proofErr w:type="gramEnd"/>
      <w:r w:rsidR="00C347F8" w:rsidRPr="00105B5D">
        <w:rPr>
          <w:rFonts w:ascii="Times New Roman" w:eastAsia="Times New Roman" w:hAnsi="Times New Roman" w:cs="Times New Roman"/>
          <w:sz w:val="28"/>
          <w:szCs w:val="28"/>
          <w:lang w:eastAsia="ru-RU"/>
        </w:rPr>
        <w:t>далее – приказ № 209н);</w:t>
      </w:r>
    </w:p>
    <w:p w:rsidR="00C347F8" w:rsidRPr="00105B5D" w:rsidRDefault="00853496" w:rsidP="00C347F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hyperlink r:id="rId9"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C347F8" w:rsidRPr="00105B5D">
          <w:rPr>
            <w:rFonts w:ascii="Times New Roman" w:eastAsia="Times New Roman" w:hAnsi="Times New Roman" w:cs="Times New Roman"/>
            <w:sz w:val="28"/>
            <w:szCs w:val="28"/>
            <w:lang w:eastAsia="ru-RU"/>
          </w:rPr>
          <w:t>приказом Минфина от 30.03.2015 № 52н</w:t>
        </w:r>
      </w:hyperlink>
      <w:r w:rsidR="00C347F8" w:rsidRPr="00105B5D">
        <w:rPr>
          <w:rFonts w:ascii="Times New Roman" w:eastAsia="Times New Roman" w:hAnsi="Times New Roman" w:cs="Times New Roman"/>
          <w:sz w:val="28"/>
          <w:szCs w:val="28"/>
          <w:lang w:eastAsia="ru-RU"/>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C347F8" w:rsidRPr="00105B5D" w:rsidRDefault="00C347F8" w:rsidP="00C347F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федеральными стандартами бухгалтерского учета государственных финансов, утвержденными приказами Минфина от 31.12.2016 </w:t>
      </w:r>
      <w:hyperlink r:id="rId10" w:anchor="/document/99/420388973/" w:history="1">
        <w:r w:rsidRPr="00105B5D">
          <w:rPr>
            <w:rFonts w:ascii="Times New Roman" w:eastAsia="Times New Roman" w:hAnsi="Times New Roman" w:cs="Times New Roman"/>
            <w:sz w:val="28"/>
            <w:szCs w:val="28"/>
            <w:lang w:eastAsia="ru-RU"/>
          </w:rPr>
          <w:t>№ 256н</w:t>
        </w:r>
      </w:hyperlink>
      <w:r w:rsidRPr="00105B5D">
        <w:rPr>
          <w:rFonts w:ascii="Times New Roman" w:eastAsia="Times New Roman" w:hAnsi="Times New Roman" w:cs="Times New Roman"/>
          <w:sz w:val="28"/>
          <w:szCs w:val="28"/>
          <w:lang w:eastAsia="ru-RU"/>
        </w:rPr>
        <w:t xml:space="preserve">, </w:t>
      </w:r>
      <w:hyperlink r:id="rId11" w:anchor="/document/99/420389698/" w:history="1">
        <w:r w:rsidRPr="00105B5D">
          <w:rPr>
            <w:rFonts w:ascii="Times New Roman" w:eastAsia="Times New Roman" w:hAnsi="Times New Roman" w:cs="Times New Roman"/>
            <w:sz w:val="28"/>
            <w:szCs w:val="28"/>
            <w:lang w:eastAsia="ru-RU"/>
          </w:rPr>
          <w:t>257н</w:t>
        </w:r>
      </w:hyperlink>
      <w:r w:rsidRPr="00105B5D">
        <w:rPr>
          <w:rFonts w:ascii="Times New Roman" w:eastAsia="Times New Roman" w:hAnsi="Times New Roman" w:cs="Times New Roman"/>
          <w:sz w:val="28"/>
          <w:szCs w:val="28"/>
          <w:lang w:eastAsia="ru-RU"/>
        </w:rPr>
        <w:t xml:space="preserve">, </w:t>
      </w:r>
      <w:hyperlink r:id="rId12" w:anchor="/document/99/420389699/" w:history="1">
        <w:r w:rsidRPr="00105B5D">
          <w:rPr>
            <w:rFonts w:ascii="Times New Roman" w:eastAsia="Times New Roman" w:hAnsi="Times New Roman" w:cs="Times New Roman"/>
            <w:sz w:val="28"/>
            <w:szCs w:val="28"/>
            <w:lang w:eastAsia="ru-RU"/>
          </w:rPr>
          <w:t>258н</w:t>
        </w:r>
      </w:hyperlink>
      <w:r w:rsidRPr="00105B5D">
        <w:rPr>
          <w:rFonts w:ascii="Times New Roman" w:eastAsia="Times New Roman" w:hAnsi="Times New Roman" w:cs="Times New Roman"/>
          <w:sz w:val="28"/>
          <w:szCs w:val="28"/>
          <w:lang w:eastAsia="ru-RU"/>
        </w:rPr>
        <w:t xml:space="preserve">, </w:t>
      </w:r>
      <w:hyperlink r:id="rId13" w:anchor="/document/99/420388972/" w:history="1">
        <w:r w:rsidRPr="00105B5D">
          <w:rPr>
            <w:rFonts w:ascii="Times New Roman" w:eastAsia="Times New Roman" w:hAnsi="Times New Roman" w:cs="Times New Roman"/>
            <w:sz w:val="28"/>
            <w:szCs w:val="28"/>
            <w:lang w:eastAsia="ru-RU"/>
          </w:rPr>
          <w:t>259н</w:t>
        </w:r>
      </w:hyperlink>
      <w:r w:rsidRPr="00105B5D">
        <w:rPr>
          <w:rFonts w:ascii="Times New Roman" w:eastAsia="Times New Roman" w:hAnsi="Times New Roman" w:cs="Times New Roman"/>
          <w:sz w:val="28"/>
          <w:szCs w:val="28"/>
          <w:lang w:eastAsia="ru-RU"/>
        </w:rPr>
        <w:t xml:space="preserve">, </w:t>
      </w:r>
      <w:hyperlink r:id="rId14" w:anchor="/document/99/420389697/" w:history="1">
        <w:r w:rsidRPr="00105B5D">
          <w:rPr>
            <w:rFonts w:ascii="Times New Roman" w:eastAsia="Times New Roman" w:hAnsi="Times New Roman" w:cs="Times New Roman"/>
            <w:sz w:val="28"/>
            <w:szCs w:val="28"/>
            <w:lang w:eastAsia="ru-RU"/>
          </w:rPr>
          <w:t>260н</w:t>
        </w:r>
      </w:hyperlink>
      <w:r w:rsidRPr="00105B5D">
        <w:rPr>
          <w:rFonts w:ascii="Times New Roman" w:eastAsia="Times New Roman" w:hAnsi="Times New Roman" w:cs="Times New Roman"/>
          <w:sz w:val="28"/>
          <w:szCs w:val="28"/>
          <w:lang w:eastAsia="ru-RU"/>
        </w:rPr>
        <w:t xml:space="preserve">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w:t>
      </w:r>
      <w:hyperlink r:id="rId15" w:anchor="/document/99/542618106/" w:history="1">
        <w:r w:rsidRPr="00105B5D">
          <w:rPr>
            <w:rFonts w:ascii="Times New Roman" w:eastAsia="Times New Roman" w:hAnsi="Times New Roman" w:cs="Times New Roman"/>
            <w:sz w:val="28"/>
            <w:szCs w:val="28"/>
            <w:lang w:eastAsia="ru-RU"/>
          </w:rPr>
          <w:t>№ 274н</w:t>
        </w:r>
      </w:hyperlink>
      <w:r w:rsidRPr="00105B5D">
        <w:rPr>
          <w:rFonts w:ascii="Times New Roman" w:eastAsia="Times New Roman" w:hAnsi="Times New Roman" w:cs="Times New Roman"/>
          <w:sz w:val="28"/>
          <w:szCs w:val="28"/>
          <w:lang w:eastAsia="ru-RU"/>
        </w:rPr>
        <w:t xml:space="preserve">, </w:t>
      </w:r>
      <w:hyperlink r:id="rId16" w:anchor="/document/99/542618140/" w:history="1">
        <w:r w:rsidRPr="00105B5D">
          <w:rPr>
            <w:rFonts w:ascii="Times New Roman" w:eastAsia="Times New Roman" w:hAnsi="Times New Roman" w:cs="Times New Roman"/>
            <w:sz w:val="28"/>
            <w:szCs w:val="28"/>
            <w:lang w:eastAsia="ru-RU"/>
          </w:rPr>
          <w:t>275н</w:t>
        </w:r>
      </w:hyperlink>
      <w:r w:rsidRPr="00105B5D">
        <w:rPr>
          <w:rFonts w:ascii="Times New Roman" w:eastAsia="Times New Roman" w:hAnsi="Times New Roman" w:cs="Times New Roman"/>
          <w:sz w:val="28"/>
          <w:szCs w:val="28"/>
          <w:lang w:eastAsia="ru-RU"/>
        </w:rPr>
        <w:t xml:space="preserve">, </w:t>
      </w:r>
      <w:hyperlink r:id="rId17" w:anchor="/document/99/542618109/" w:history="1">
        <w:r w:rsidRPr="00105B5D">
          <w:rPr>
            <w:rFonts w:ascii="Times New Roman" w:eastAsia="Times New Roman" w:hAnsi="Times New Roman" w:cs="Times New Roman"/>
            <w:sz w:val="28"/>
            <w:szCs w:val="28"/>
            <w:lang w:eastAsia="ru-RU"/>
          </w:rPr>
          <w:t>277н</w:t>
        </w:r>
      </w:hyperlink>
      <w:r w:rsidRPr="00105B5D">
        <w:rPr>
          <w:rFonts w:ascii="Times New Roman" w:eastAsia="Times New Roman" w:hAnsi="Times New Roman" w:cs="Times New Roman"/>
          <w:sz w:val="28"/>
          <w:szCs w:val="28"/>
          <w:lang w:eastAsia="ru-RU"/>
        </w:rPr>
        <w:t xml:space="preserve">, </w:t>
      </w:r>
      <w:hyperlink r:id="rId18" w:anchor="/document/99/542618111/" w:history="1">
        <w:r w:rsidRPr="00105B5D">
          <w:rPr>
            <w:rFonts w:ascii="Times New Roman" w:eastAsia="Times New Roman" w:hAnsi="Times New Roman" w:cs="Times New Roman"/>
            <w:sz w:val="28"/>
            <w:szCs w:val="28"/>
            <w:lang w:eastAsia="ru-RU"/>
          </w:rPr>
          <w:t>278н</w:t>
        </w:r>
      </w:hyperlink>
      <w:r w:rsidRPr="00105B5D">
        <w:rPr>
          <w:rFonts w:ascii="Times New Roman" w:eastAsia="Times New Roman" w:hAnsi="Times New Roman" w:cs="Times New Roman"/>
          <w:sz w:val="28"/>
          <w:szCs w:val="28"/>
          <w:lang w:eastAsia="ru-RU"/>
        </w:rPr>
        <w:t xml:space="preserve">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w:t>
      </w:r>
      <w:hyperlink r:id="rId19" w:anchor="/document/99/542619320/" w:history="1">
        <w:r w:rsidRPr="00105B5D">
          <w:rPr>
            <w:rFonts w:ascii="Times New Roman" w:eastAsia="Times New Roman" w:hAnsi="Times New Roman" w:cs="Times New Roman"/>
            <w:sz w:val="28"/>
            <w:szCs w:val="28"/>
            <w:lang w:eastAsia="ru-RU"/>
          </w:rPr>
          <w:t>от 27.02.2018 № 32н</w:t>
        </w:r>
      </w:hyperlink>
      <w:r w:rsidRPr="00105B5D">
        <w:rPr>
          <w:rFonts w:ascii="Times New Roman" w:eastAsia="Times New Roman" w:hAnsi="Times New Roman" w:cs="Times New Roman"/>
          <w:sz w:val="28"/>
          <w:szCs w:val="28"/>
          <w:lang w:eastAsia="ru-RU"/>
        </w:rPr>
        <w:t xml:space="preserve"> (далее – СГС «Доходы»), </w:t>
      </w:r>
      <w:hyperlink r:id="rId20" w:anchor="/document/99/542619659/" w:history="1">
        <w:r w:rsidRPr="00105B5D">
          <w:rPr>
            <w:rFonts w:ascii="Times New Roman" w:eastAsia="Times New Roman" w:hAnsi="Times New Roman" w:cs="Times New Roman"/>
            <w:sz w:val="28"/>
            <w:szCs w:val="28"/>
            <w:lang w:eastAsia="ru-RU"/>
          </w:rPr>
          <w:t>от 28.02.2018 № 34н</w:t>
        </w:r>
      </w:hyperlink>
      <w:r w:rsidRPr="00105B5D">
        <w:rPr>
          <w:rFonts w:ascii="Times New Roman" w:eastAsia="Times New Roman" w:hAnsi="Times New Roman" w:cs="Times New Roman"/>
          <w:sz w:val="28"/>
          <w:szCs w:val="28"/>
          <w:lang w:eastAsia="ru-RU"/>
        </w:rPr>
        <w:t xml:space="preserve"> (далее – СГС «Непроизведенные активы»), от 30.05.2018 </w:t>
      </w:r>
      <w:hyperlink r:id="rId21" w:anchor="/document/99/542627356/" w:history="1">
        <w:r w:rsidRPr="00105B5D">
          <w:rPr>
            <w:rFonts w:ascii="Times New Roman" w:eastAsia="Times New Roman" w:hAnsi="Times New Roman" w:cs="Times New Roman"/>
            <w:sz w:val="28"/>
            <w:szCs w:val="28"/>
            <w:lang w:eastAsia="ru-RU"/>
          </w:rPr>
          <w:t>№122н</w:t>
        </w:r>
      </w:hyperlink>
      <w:r w:rsidRPr="00105B5D">
        <w:rPr>
          <w:rFonts w:ascii="Times New Roman" w:eastAsia="Times New Roman" w:hAnsi="Times New Roman" w:cs="Times New Roman"/>
          <w:sz w:val="28"/>
          <w:szCs w:val="28"/>
          <w:lang w:eastAsia="ru-RU"/>
        </w:rPr>
        <w:t xml:space="preserve">, </w:t>
      </w:r>
      <w:hyperlink r:id="rId22" w:anchor="/document/99/542627357/" w:history="1">
        <w:r w:rsidRPr="00105B5D">
          <w:rPr>
            <w:rFonts w:ascii="Times New Roman" w:eastAsia="Times New Roman" w:hAnsi="Times New Roman" w:cs="Times New Roman"/>
            <w:sz w:val="28"/>
            <w:szCs w:val="28"/>
            <w:lang w:eastAsia="ru-RU"/>
          </w:rPr>
          <w:t>124н</w:t>
        </w:r>
      </w:hyperlink>
      <w:r w:rsidRPr="00105B5D">
        <w:rPr>
          <w:rFonts w:ascii="Times New Roman" w:eastAsia="Times New Roman" w:hAnsi="Times New Roman" w:cs="Times New Roman"/>
          <w:sz w:val="28"/>
          <w:szCs w:val="28"/>
          <w:lang w:eastAsia="ru-RU"/>
        </w:rPr>
        <w:t xml:space="preserve"> (далее – соответственно СГС «Влияние изменений курсов иностранных валют», СГС «Резервы»), </w:t>
      </w:r>
      <w:hyperlink r:id="rId23" w:anchor="/document/99/542638393/" w:history="1">
        <w:r w:rsidRPr="00105B5D">
          <w:rPr>
            <w:rFonts w:ascii="Times New Roman" w:eastAsia="Times New Roman" w:hAnsi="Times New Roman" w:cs="Times New Roman"/>
            <w:sz w:val="28"/>
            <w:szCs w:val="28"/>
            <w:lang w:eastAsia="ru-RU"/>
          </w:rPr>
          <w:t>от 07.12.2018 № 256н</w:t>
        </w:r>
      </w:hyperlink>
      <w:r w:rsidRPr="00105B5D">
        <w:rPr>
          <w:rFonts w:ascii="Times New Roman" w:eastAsia="Times New Roman" w:hAnsi="Times New Roman" w:cs="Times New Roman"/>
          <w:sz w:val="28"/>
          <w:szCs w:val="28"/>
          <w:lang w:eastAsia="ru-RU"/>
        </w:rPr>
        <w:t xml:space="preserve"> (далее – СГС «Запасы»), </w:t>
      </w:r>
      <w:hyperlink r:id="rId24" w:anchor="/document/99/542631865/" w:history="1">
        <w:r w:rsidRPr="00105B5D">
          <w:rPr>
            <w:rFonts w:ascii="Times New Roman" w:eastAsia="Times New Roman" w:hAnsi="Times New Roman" w:cs="Times New Roman"/>
            <w:sz w:val="28"/>
            <w:szCs w:val="28"/>
            <w:u w:val="single"/>
            <w:lang w:eastAsia="ru-RU"/>
          </w:rPr>
          <w:t>от 29.06.2018 № 145н</w:t>
        </w:r>
        <w:r w:rsidRPr="00105B5D">
          <w:rPr>
            <w:rFonts w:ascii="Times New Roman" w:eastAsia="Times New Roman" w:hAnsi="Times New Roman" w:cs="Times New Roman"/>
            <w:color w:val="0000FF"/>
            <w:sz w:val="28"/>
            <w:szCs w:val="28"/>
            <w:u w:val="single"/>
            <w:lang w:eastAsia="ru-RU"/>
          </w:rPr>
          <w:t xml:space="preserve"> </w:t>
        </w:r>
      </w:hyperlink>
      <w:r w:rsidRPr="00105B5D">
        <w:rPr>
          <w:rFonts w:ascii="Times New Roman" w:eastAsia="Times New Roman" w:hAnsi="Times New Roman" w:cs="Times New Roman"/>
          <w:sz w:val="28"/>
          <w:szCs w:val="28"/>
          <w:lang w:eastAsia="ru-RU"/>
        </w:rPr>
        <w:t xml:space="preserve">(далее – СГС «Долгосрочные договоры»), от 15.11.2019 </w:t>
      </w:r>
      <w:hyperlink r:id="rId25" w:anchor="/document/99/563895829/" w:history="1">
        <w:r w:rsidRPr="00105B5D">
          <w:rPr>
            <w:rFonts w:ascii="Times New Roman" w:eastAsia="Times New Roman" w:hAnsi="Times New Roman" w:cs="Times New Roman"/>
            <w:sz w:val="28"/>
            <w:szCs w:val="28"/>
            <w:lang w:eastAsia="ru-RU"/>
          </w:rPr>
          <w:t>№ 181н</w:t>
        </w:r>
      </w:hyperlink>
      <w:r w:rsidRPr="00105B5D">
        <w:rPr>
          <w:rFonts w:ascii="Times New Roman" w:eastAsia="Times New Roman" w:hAnsi="Times New Roman" w:cs="Times New Roman"/>
          <w:sz w:val="28"/>
          <w:szCs w:val="28"/>
          <w:lang w:eastAsia="ru-RU"/>
        </w:rPr>
        <w:t xml:space="preserve">, </w:t>
      </w:r>
      <w:hyperlink r:id="rId26" w:anchor="/document/99/563895826/" w:history="1">
        <w:r w:rsidRPr="00105B5D">
          <w:rPr>
            <w:rFonts w:ascii="Times New Roman" w:eastAsia="Times New Roman" w:hAnsi="Times New Roman" w:cs="Times New Roman"/>
            <w:sz w:val="28"/>
            <w:szCs w:val="28"/>
            <w:lang w:eastAsia="ru-RU"/>
          </w:rPr>
          <w:t>182н</w:t>
        </w:r>
      </w:hyperlink>
      <w:r w:rsidRPr="00105B5D">
        <w:rPr>
          <w:rFonts w:ascii="Times New Roman" w:eastAsia="Times New Roman" w:hAnsi="Times New Roman" w:cs="Times New Roman"/>
          <w:sz w:val="28"/>
          <w:szCs w:val="28"/>
          <w:lang w:eastAsia="ru-RU"/>
        </w:rPr>
        <w:t xml:space="preserve">, </w:t>
      </w:r>
      <w:hyperlink r:id="rId27" w:anchor="/document/99/563895828/" w:history="1">
        <w:r w:rsidRPr="00105B5D">
          <w:rPr>
            <w:rFonts w:ascii="Times New Roman" w:eastAsia="Times New Roman" w:hAnsi="Times New Roman" w:cs="Times New Roman"/>
            <w:sz w:val="28"/>
            <w:szCs w:val="28"/>
            <w:lang w:eastAsia="ru-RU"/>
          </w:rPr>
          <w:t>183н</w:t>
        </w:r>
      </w:hyperlink>
      <w:r w:rsidRPr="00105B5D">
        <w:rPr>
          <w:rFonts w:ascii="Times New Roman" w:eastAsia="Times New Roman" w:hAnsi="Times New Roman" w:cs="Times New Roman"/>
          <w:sz w:val="28"/>
          <w:szCs w:val="28"/>
          <w:lang w:eastAsia="ru-RU"/>
        </w:rPr>
        <w:t xml:space="preserve">, </w:t>
      </w:r>
      <w:hyperlink r:id="rId28" w:anchor="/document/99/563895827/" w:history="1">
        <w:r w:rsidRPr="00105B5D">
          <w:rPr>
            <w:rFonts w:ascii="Times New Roman" w:eastAsia="Times New Roman" w:hAnsi="Times New Roman" w:cs="Times New Roman"/>
            <w:sz w:val="28"/>
            <w:szCs w:val="28"/>
            <w:lang w:eastAsia="ru-RU"/>
          </w:rPr>
          <w:t>184н</w:t>
        </w:r>
      </w:hyperlink>
      <w:r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lastRenderedPageBreak/>
        <w:t xml:space="preserve">(далее – соответственно СГС «Нематериальные активы», СГС «Затраты по заимствованиям», СГС «Совместная деятельность», СГС «Выплаты персоналу»), </w:t>
      </w:r>
      <w:hyperlink r:id="rId29" w:anchor="/document/99/542672797/" w:history="1">
        <w:r w:rsidRPr="00105B5D">
          <w:rPr>
            <w:rFonts w:ascii="Times New Roman" w:eastAsia="Times New Roman" w:hAnsi="Times New Roman" w:cs="Times New Roman"/>
            <w:sz w:val="28"/>
            <w:szCs w:val="28"/>
            <w:lang w:eastAsia="ru-RU"/>
          </w:rPr>
          <w:t>от 30.06.2020 № 129н</w:t>
        </w:r>
      </w:hyperlink>
      <w:r w:rsidRPr="00105B5D">
        <w:rPr>
          <w:rFonts w:ascii="Times New Roman" w:eastAsia="Times New Roman" w:hAnsi="Times New Roman" w:cs="Times New Roman"/>
          <w:sz w:val="28"/>
          <w:szCs w:val="28"/>
          <w:lang w:eastAsia="ru-RU"/>
        </w:rPr>
        <w:t xml:space="preserve"> (далее – СГС «Финансовые инструменты»).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Используемые термины и сокращения </w:t>
      </w:r>
    </w:p>
    <w:tbl>
      <w:tblPr>
        <w:tblW w:w="5000"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74"/>
        <w:gridCol w:w="7371"/>
      </w:tblGrid>
      <w:tr w:rsidR="00C347F8" w:rsidRPr="00105B5D" w:rsidTr="00C347F8">
        <w:trPr>
          <w:tblCellSpacing w:w="15" w:type="dxa"/>
        </w:trPr>
        <w:tc>
          <w:tcPr>
            <w:tcW w:w="0" w:type="auto"/>
            <w:hideMark/>
          </w:tcPr>
          <w:p w:rsidR="00C347F8" w:rsidRPr="00105B5D" w:rsidRDefault="00C347F8" w:rsidP="00C347F8">
            <w:pPr>
              <w:spacing w:after="0" w:line="240" w:lineRule="auto"/>
              <w:jc w:val="center"/>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Наименование</w:t>
            </w:r>
          </w:p>
        </w:tc>
        <w:tc>
          <w:tcPr>
            <w:tcW w:w="0" w:type="auto"/>
            <w:hideMark/>
          </w:tcPr>
          <w:p w:rsidR="00C347F8" w:rsidRPr="00105B5D" w:rsidRDefault="00C347F8" w:rsidP="00C347F8">
            <w:pPr>
              <w:spacing w:after="0" w:line="240" w:lineRule="auto"/>
              <w:jc w:val="center"/>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 xml:space="preserve">Расшифровка </w:t>
            </w:r>
          </w:p>
        </w:tc>
      </w:tr>
      <w:tr w:rsidR="00C347F8" w:rsidRPr="00105B5D" w:rsidTr="00C347F8">
        <w:trPr>
          <w:tblCellSpacing w:w="15" w:type="dxa"/>
        </w:trPr>
        <w:tc>
          <w:tcPr>
            <w:tcW w:w="0" w:type="auto"/>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Учреждение</w:t>
            </w:r>
          </w:p>
        </w:tc>
        <w:tc>
          <w:tcPr>
            <w:tcW w:w="0" w:type="auto"/>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Администрации муниципального образования </w:t>
            </w:r>
            <w:proofErr w:type="spellStart"/>
            <w:r w:rsidRPr="00105B5D">
              <w:rPr>
                <w:rFonts w:ascii="Times New Roman" w:eastAsia="Times New Roman" w:hAnsi="Times New Roman" w:cs="Times New Roman"/>
                <w:sz w:val="28"/>
                <w:szCs w:val="28"/>
                <w:lang w:eastAsia="ru-RU"/>
              </w:rPr>
              <w:t>Саракташский</w:t>
            </w:r>
            <w:proofErr w:type="spellEnd"/>
            <w:r w:rsidRPr="00105B5D">
              <w:rPr>
                <w:rFonts w:ascii="Times New Roman" w:eastAsia="Times New Roman" w:hAnsi="Times New Roman" w:cs="Times New Roman"/>
                <w:sz w:val="28"/>
                <w:szCs w:val="28"/>
                <w:lang w:eastAsia="ru-RU"/>
              </w:rPr>
              <w:t xml:space="preserve"> поссовет </w:t>
            </w:r>
            <w:proofErr w:type="spellStart"/>
            <w:r w:rsidRPr="00105B5D">
              <w:rPr>
                <w:rFonts w:ascii="Times New Roman" w:eastAsia="Times New Roman" w:hAnsi="Times New Roman" w:cs="Times New Roman"/>
                <w:sz w:val="28"/>
                <w:szCs w:val="28"/>
                <w:lang w:eastAsia="ru-RU"/>
              </w:rPr>
              <w:t>Саракташского</w:t>
            </w:r>
            <w:proofErr w:type="spellEnd"/>
            <w:r w:rsidRPr="00105B5D">
              <w:rPr>
                <w:rFonts w:ascii="Times New Roman" w:eastAsia="Times New Roman" w:hAnsi="Times New Roman" w:cs="Times New Roman"/>
                <w:sz w:val="28"/>
                <w:szCs w:val="28"/>
                <w:lang w:eastAsia="ru-RU"/>
              </w:rPr>
              <w:t xml:space="preserve"> района Оренбургской области</w:t>
            </w:r>
          </w:p>
        </w:tc>
      </w:tr>
      <w:tr w:rsidR="00C347F8" w:rsidRPr="00105B5D" w:rsidTr="00C347F8">
        <w:trPr>
          <w:tblCellSpacing w:w="15" w:type="dxa"/>
        </w:trPr>
        <w:tc>
          <w:tcPr>
            <w:tcW w:w="0" w:type="auto"/>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КБК</w:t>
            </w:r>
          </w:p>
        </w:tc>
        <w:tc>
          <w:tcPr>
            <w:tcW w:w="0" w:type="auto"/>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1–17-е разряды номера счета в соответствии с Рабочим планом счетов</w:t>
            </w:r>
          </w:p>
        </w:tc>
      </w:tr>
      <w:tr w:rsidR="00C347F8" w:rsidRPr="00105B5D" w:rsidTr="00C347F8">
        <w:trPr>
          <w:tblCellSpacing w:w="15" w:type="dxa"/>
        </w:trPr>
        <w:tc>
          <w:tcPr>
            <w:tcW w:w="0" w:type="auto"/>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Х</w:t>
            </w:r>
          </w:p>
        </w:tc>
        <w:tc>
          <w:tcPr>
            <w:tcW w:w="0" w:type="auto"/>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26-й разряд – соответствующая подстатья КОСГУ</w:t>
            </w:r>
          </w:p>
        </w:tc>
      </w:tr>
    </w:tbl>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w:t>
      </w:r>
    </w:p>
    <w:p w:rsidR="00C347F8" w:rsidRPr="00105B5D" w:rsidRDefault="00C347F8" w:rsidP="00C347F8">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105B5D">
        <w:rPr>
          <w:rFonts w:ascii="Times New Roman" w:eastAsia="Times New Roman" w:hAnsi="Times New Roman" w:cs="Times New Roman"/>
          <w:b/>
          <w:bCs/>
          <w:sz w:val="28"/>
          <w:szCs w:val="28"/>
          <w:lang w:eastAsia="ru-RU"/>
        </w:rPr>
        <w:t>I. Общие положения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1. Бюджетный учет ведет ведущий специалист-бухгалтер и специалист 1 категории-бухгалтер. Сотрудники руководствуются в работе </w:t>
      </w:r>
      <w:hyperlink r:id="rId30" w:anchor="/rubric/7/36/10/" w:history="1">
        <w:r w:rsidRPr="00105B5D">
          <w:rPr>
            <w:rFonts w:ascii="Times New Roman" w:eastAsia="Times New Roman" w:hAnsi="Times New Roman" w:cs="Times New Roman"/>
            <w:sz w:val="28"/>
            <w:szCs w:val="28"/>
            <w:lang w:eastAsia="ru-RU"/>
          </w:rPr>
          <w:t>должностными инструкциями</w:t>
        </w:r>
      </w:hyperlink>
      <w:r w:rsidRPr="00105B5D">
        <w:rPr>
          <w:rFonts w:ascii="Times New Roman" w:eastAsia="Times New Roman" w:hAnsi="Times New Roman" w:cs="Times New Roman"/>
          <w:sz w:val="28"/>
          <w:szCs w:val="28"/>
          <w:lang w:eastAsia="ru-RU"/>
        </w:rPr>
        <w:t xml:space="preserve">. Ответственным за </w:t>
      </w:r>
      <w:r w:rsidR="005B4669" w:rsidRPr="00105B5D">
        <w:rPr>
          <w:rFonts w:ascii="Times New Roman" w:eastAsia="Times New Roman" w:hAnsi="Times New Roman" w:cs="Times New Roman"/>
          <w:sz w:val="28"/>
          <w:szCs w:val="28"/>
          <w:lang w:eastAsia="ru-RU"/>
        </w:rPr>
        <w:t>организацию бюджетного учета и соблюдение законодательства при выполнении хозяйственных операций является глава администрации</w:t>
      </w:r>
      <w:r w:rsidRPr="00105B5D">
        <w:rPr>
          <w:rFonts w:ascii="Times New Roman" w:eastAsia="Times New Roman" w:hAnsi="Times New Roman" w:cs="Times New Roman"/>
          <w:sz w:val="28"/>
          <w:szCs w:val="28"/>
          <w:lang w:eastAsia="ru-RU"/>
        </w:rPr>
        <w:t>.</w:t>
      </w:r>
    </w:p>
    <w:p w:rsidR="005B4669"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31" w:anchor="/document/99/902316088/XA00M7S2MM/" w:tooltip="3.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 w:history="1">
        <w:r w:rsidRPr="00105B5D">
          <w:rPr>
            <w:rFonts w:ascii="Times New Roman" w:eastAsia="Times New Roman" w:hAnsi="Times New Roman" w:cs="Times New Roman"/>
            <w:sz w:val="28"/>
            <w:szCs w:val="28"/>
            <w:lang w:eastAsia="ru-RU"/>
          </w:rPr>
          <w:t>часть</w:t>
        </w:r>
        <w:r w:rsidRPr="00105B5D">
          <w:rPr>
            <w:rFonts w:ascii="Times New Roman" w:eastAsia="Times New Roman" w:hAnsi="Times New Roman" w:cs="Times New Roman"/>
            <w:color w:val="0000FF"/>
            <w:sz w:val="28"/>
            <w:szCs w:val="28"/>
            <w:u w:val="single"/>
            <w:lang w:eastAsia="ru-RU"/>
          </w:rPr>
          <w:t> </w:t>
        </w:r>
      </w:hyperlink>
      <w:r w:rsidR="005B4669" w:rsidRPr="00105B5D">
        <w:rPr>
          <w:rFonts w:ascii="Times New Roman" w:eastAsia="Times New Roman" w:hAnsi="Times New Roman" w:cs="Times New Roman"/>
          <w:sz w:val="28"/>
          <w:szCs w:val="28"/>
          <w:lang w:eastAsia="ru-RU"/>
        </w:rPr>
        <w:t>1</w:t>
      </w:r>
      <w:r w:rsidRPr="00105B5D">
        <w:rPr>
          <w:rFonts w:ascii="Times New Roman" w:eastAsia="Times New Roman" w:hAnsi="Times New Roman" w:cs="Times New Roman"/>
          <w:sz w:val="28"/>
          <w:szCs w:val="28"/>
          <w:lang w:eastAsia="ru-RU"/>
        </w:rPr>
        <w:t xml:space="preserve"> статьи 7 Закона от 06.12.2011 № 402-ФЗ</w:t>
      </w:r>
      <w:r w:rsidR="005B4669"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Инструкции к Единому плану счетов № 157н.</w:t>
      </w:r>
    </w:p>
    <w:p w:rsidR="00C347F8" w:rsidRPr="00105B5D" w:rsidRDefault="00C347F8" w:rsidP="005B466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 Бюджетный</w:t>
      </w:r>
      <w:r w:rsidR="005B4669"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rsidR="00C347F8" w:rsidRPr="00105B5D" w:rsidRDefault="00C347F8" w:rsidP="005B466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 В учреждении</w:t>
      </w:r>
      <w:r w:rsidR="005B4669"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действуют постоянные комиссии:</w:t>
      </w:r>
    </w:p>
    <w:p w:rsidR="00C347F8" w:rsidRPr="00105B5D" w:rsidRDefault="00C347F8" w:rsidP="00C347F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комиссия по поступлению и выбытию активов (</w:t>
      </w:r>
      <w:hyperlink r:id="rId32" w:anchor="/document/118/80423/" w:history="1">
        <w:r w:rsidRPr="00105B5D">
          <w:rPr>
            <w:rFonts w:ascii="Times New Roman" w:eastAsia="Times New Roman" w:hAnsi="Times New Roman" w:cs="Times New Roman"/>
            <w:sz w:val="28"/>
            <w:szCs w:val="28"/>
            <w:lang w:eastAsia="ru-RU"/>
          </w:rPr>
          <w:t>приложение 1</w:t>
        </w:r>
      </w:hyperlink>
      <w:r w:rsidRPr="00105B5D">
        <w:rPr>
          <w:rFonts w:ascii="Times New Roman" w:eastAsia="Times New Roman" w:hAnsi="Times New Roman" w:cs="Times New Roman"/>
          <w:sz w:val="28"/>
          <w:szCs w:val="28"/>
          <w:lang w:eastAsia="ru-RU"/>
        </w:rPr>
        <w:t>);</w:t>
      </w:r>
    </w:p>
    <w:p w:rsidR="00C347F8" w:rsidRPr="00105B5D" w:rsidRDefault="00C347F8" w:rsidP="00C347F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инвентаризационная комиссия (</w:t>
      </w:r>
      <w:hyperlink r:id="rId33" w:anchor="/document/118/94727/" w:history="1">
        <w:r w:rsidRPr="00105B5D">
          <w:rPr>
            <w:rFonts w:ascii="Times New Roman" w:eastAsia="Times New Roman" w:hAnsi="Times New Roman" w:cs="Times New Roman"/>
            <w:sz w:val="28"/>
            <w:szCs w:val="28"/>
            <w:lang w:eastAsia="ru-RU"/>
          </w:rPr>
          <w:t>приложение 2</w:t>
        </w:r>
      </w:hyperlink>
      <w:r w:rsidRPr="00105B5D">
        <w:rPr>
          <w:rFonts w:ascii="Times New Roman" w:eastAsia="Times New Roman" w:hAnsi="Times New Roman" w:cs="Times New Roman"/>
          <w:sz w:val="28"/>
          <w:szCs w:val="28"/>
          <w:lang w:eastAsia="ru-RU"/>
        </w:rPr>
        <w:t>);</w:t>
      </w:r>
    </w:p>
    <w:p w:rsidR="00C347F8" w:rsidRPr="00105B5D" w:rsidRDefault="00C347F8" w:rsidP="00C347F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комиссия по проверке показаний одометров автотранспорта (</w:t>
      </w:r>
      <w:hyperlink r:id="rId34" w:anchor="/document/118/94770/" w:history="1">
        <w:r w:rsidRPr="00105B5D">
          <w:rPr>
            <w:rFonts w:ascii="Times New Roman" w:eastAsia="Times New Roman" w:hAnsi="Times New Roman" w:cs="Times New Roman"/>
            <w:sz w:val="28"/>
            <w:szCs w:val="28"/>
            <w:lang w:eastAsia="ru-RU"/>
          </w:rPr>
          <w:t>приложение 3</w:t>
        </w:r>
      </w:hyperlink>
      <w:r w:rsidRPr="00105B5D">
        <w:rPr>
          <w:rFonts w:ascii="Times New Roman" w:eastAsia="Times New Roman" w:hAnsi="Times New Roman" w:cs="Times New Roman"/>
          <w:sz w:val="28"/>
          <w:szCs w:val="28"/>
          <w:lang w:eastAsia="ru-RU"/>
        </w:rPr>
        <w:t>);</w:t>
      </w:r>
    </w:p>
    <w:p w:rsidR="00C347F8" w:rsidRPr="00105B5D" w:rsidRDefault="00C347F8" w:rsidP="00C347F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комиссия для проведения внезапной ревизии кассы (</w:t>
      </w:r>
      <w:hyperlink r:id="rId35" w:anchor="/document/118/95050/" w:history="1">
        <w:r w:rsidRPr="00105B5D">
          <w:rPr>
            <w:rFonts w:ascii="Times New Roman" w:eastAsia="Times New Roman" w:hAnsi="Times New Roman" w:cs="Times New Roman"/>
            <w:sz w:val="28"/>
            <w:szCs w:val="28"/>
            <w:lang w:eastAsia="ru-RU"/>
          </w:rPr>
          <w:t>приложение 4</w:t>
        </w:r>
      </w:hyperlink>
      <w:r w:rsidRPr="00105B5D">
        <w:rPr>
          <w:rFonts w:ascii="Times New Roman" w:eastAsia="Times New Roman" w:hAnsi="Times New Roman" w:cs="Times New Roman"/>
          <w:sz w:val="28"/>
          <w:szCs w:val="28"/>
          <w:lang w:eastAsia="ru-RU"/>
        </w:rPr>
        <w:t>).</w:t>
      </w:r>
    </w:p>
    <w:p w:rsidR="00C347F8" w:rsidRPr="00105B5D" w:rsidRDefault="00C347F8" w:rsidP="005B466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 Учреждение публикует основные положения учетной политики на своем официальном сайте путем размещения копий документов учетной политики.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Основание: </w:t>
      </w:r>
      <w:hyperlink r:id="rId36" w:anchor="/document/99/542618106/XA00M6S2MI/" w:tooltip="Основные положения учетной политики и (или) копии документов учетной политики подлежат публичному раскрытию на официальном сайте субъекта учета (централизованной бухгалтерии) в информационно-телекоммуникационной сети Интернет." w:history="1">
        <w:r w:rsidRPr="00105B5D">
          <w:rPr>
            <w:rFonts w:ascii="Times New Roman" w:eastAsia="Times New Roman" w:hAnsi="Times New Roman" w:cs="Times New Roman"/>
            <w:sz w:val="28"/>
            <w:szCs w:val="28"/>
            <w:lang w:eastAsia="ru-RU"/>
          </w:rPr>
          <w:t>пункт 9</w:t>
        </w:r>
      </w:hyperlink>
      <w:r w:rsidRPr="00105B5D">
        <w:rPr>
          <w:rFonts w:ascii="Times New Roman" w:eastAsia="Times New Roman" w:hAnsi="Times New Roman" w:cs="Times New Roman"/>
          <w:sz w:val="28"/>
          <w:szCs w:val="28"/>
          <w:lang w:eastAsia="ru-RU"/>
        </w:rPr>
        <w:t xml:space="preserve"> СГС «Учетная политика, оценочные значения и ошибки».</w:t>
      </w:r>
    </w:p>
    <w:p w:rsidR="00C347F8" w:rsidRPr="00105B5D" w:rsidRDefault="00C347F8" w:rsidP="005B466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5. При внесении изменений в учетную политику </w:t>
      </w:r>
      <w:r w:rsidR="005B4669" w:rsidRPr="00105B5D">
        <w:rPr>
          <w:rFonts w:ascii="Times New Roman" w:eastAsia="Times New Roman" w:hAnsi="Times New Roman" w:cs="Times New Roman"/>
          <w:sz w:val="28"/>
          <w:szCs w:val="28"/>
          <w:lang w:eastAsia="ru-RU"/>
        </w:rPr>
        <w:t>ведущий специалист</w:t>
      </w:r>
      <w:r w:rsidRPr="00105B5D">
        <w:rPr>
          <w:rFonts w:ascii="Times New Roman" w:eastAsia="Times New Roman" w:hAnsi="Times New Roman" w:cs="Times New Roman"/>
          <w:sz w:val="28"/>
          <w:szCs w:val="28"/>
          <w:lang w:eastAsia="ru-RU"/>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5B4669"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Пояснениях к отчетности информации о существенных ошибках.</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37" w:anchor="/document/99/542618106/XA00MA02N6/" w:tooltip="17. Последствия изменения учетной политики, вызванного причинами, отличными от указанных в пункте 16 настоящего Стандарта, и оказавшие или способные оказать существенные изменения показателей, отражающих финансовое положение,.." w:history="1">
        <w:r w:rsidRPr="00105B5D">
          <w:rPr>
            <w:rFonts w:ascii="Times New Roman" w:eastAsia="Times New Roman" w:hAnsi="Times New Roman" w:cs="Times New Roman"/>
            <w:sz w:val="28"/>
            <w:szCs w:val="28"/>
            <w:lang w:eastAsia="ru-RU"/>
          </w:rPr>
          <w:t>17</w:t>
        </w:r>
      </w:hyperlink>
      <w:r w:rsidRPr="00105B5D">
        <w:rPr>
          <w:rFonts w:ascii="Times New Roman" w:eastAsia="Times New Roman" w:hAnsi="Times New Roman" w:cs="Times New Roman"/>
          <w:sz w:val="28"/>
          <w:szCs w:val="28"/>
          <w:lang w:eastAsia="ru-RU"/>
        </w:rPr>
        <w:t xml:space="preserve">, </w:t>
      </w:r>
      <w:hyperlink r:id="rId38" w:anchor="/document/99/542618106/XA00M3C2MF/" w:tooltip="20. Раскрытие в бухгалтерской (финансовой) отчетности информации о положениях учетной политики субъекта учета (о применяемых способах ведения бухгалтерского учета, составе и содержании документов учетной политики) осуществляется..." w:history="1">
        <w:r w:rsidRPr="00105B5D">
          <w:rPr>
            <w:rFonts w:ascii="Times New Roman" w:eastAsia="Times New Roman" w:hAnsi="Times New Roman" w:cs="Times New Roman"/>
            <w:sz w:val="28"/>
            <w:szCs w:val="28"/>
            <w:lang w:eastAsia="ru-RU"/>
          </w:rPr>
          <w:t>20</w:t>
        </w:r>
      </w:hyperlink>
      <w:r w:rsidRPr="00105B5D">
        <w:rPr>
          <w:rFonts w:ascii="Times New Roman" w:eastAsia="Times New Roman" w:hAnsi="Times New Roman" w:cs="Times New Roman"/>
          <w:sz w:val="28"/>
          <w:szCs w:val="28"/>
          <w:lang w:eastAsia="ru-RU"/>
        </w:rPr>
        <w:t xml:space="preserve">, </w:t>
      </w:r>
      <w:hyperlink r:id="rId39" w:anchor="/document/99/542618106/XA00MBG2NC/" w:tooltip="32. Ошибка отчетного периода, выявленная после даты утверждения квартальной бухгалтерской (финансовой) отчетности отражается путем выполнения в соответствии с пунктом 28 настоящего Стандарта записей по счетам бухгалтерского учета..." w:history="1">
        <w:r w:rsidRPr="00105B5D">
          <w:rPr>
            <w:rFonts w:ascii="Times New Roman" w:eastAsia="Times New Roman" w:hAnsi="Times New Roman" w:cs="Times New Roman"/>
            <w:sz w:val="28"/>
            <w:szCs w:val="28"/>
            <w:lang w:eastAsia="ru-RU"/>
          </w:rPr>
          <w:t>32</w:t>
        </w:r>
      </w:hyperlink>
      <w:r w:rsidRPr="00105B5D">
        <w:rPr>
          <w:rFonts w:ascii="Times New Roman" w:eastAsia="Times New Roman" w:hAnsi="Times New Roman" w:cs="Times New Roman"/>
          <w:sz w:val="28"/>
          <w:szCs w:val="28"/>
          <w:lang w:eastAsia="ru-RU"/>
        </w:rPr>
        <w:t xml:space="preserve"> СГС «Учетная политика, оценочные значения и ошибки».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w:t>
      </w:r>
    </w:p>
    <w:p w:rsidR="00C347F8" w:rsidRPr="00105B5D" w:rsidRDefault="00C347F8" w:rsidP="00105B5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105B5D">
        <w:rPr>
          <w:rFonts w:ascii="Times New Roman" w:eastAsia="Times New Roman" w:hAnsi="Times New Roman" w:cs="Times New Roman"/>
          <w:b/>
          <w:bCs/>
          <w:sz w:val="28"/>
          <w:szCs w:val="28"/>
          <w:lang w:eastAsia="ru-RU"/>
        </w:rPr>
        <w:t>II. Технология</w:t>
      </w:r>
      <w:r w:rsidR="005B4669" w:rsidRPr="00105B5D">
        <w:rPr>
          <w:rFonts w:ascii="Times New Roman" w:eastAsia="Times New Roman" w:hAnsi="Times New Roman" w:cs="Times New Roman"/>
          <w:b/>
          <w:bCs/>
          <w:sz w:val="28"/>
          <w:szCs w:val="28"/>
          <w:lang w:eastAsia="ru-RU"/>
        </w:rPr>
        <w:t xml:space="preserve"> </w:t>
      </w:r>
      <w:r w:rsidRPr="00105B5D">
        <w:rPr>
          <w:rFonts w:ascii="Times New Roman" w:eastAsia="Times New Roman" w:hAnsi="Times New Roman" w:cs="Times New Roman"/>
          <w:b/>
          <w:bCs/>
          <w:sz w:val="28"/>
          <w:szCs w:val="28"/>
          <w:lang w:eastAsia="ru-RU"/>
        </w:rPr>
        <w:t>обработки учетной информации</w:t>
      </w:r>
    </w:p>
    <w:p w:rsidR="00C347F8" w:rsidRPr="00105B5D" w:rsidRDefault="00C347F8" w:rsidP="005B466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 Бухучет ведется в электронном виде с применением программных продуктов «</w:t>
      </w:r>
      <w:r w:rsidR="005B4669" w:rsidRPr="00105B5D">
        <w:rPr>
          <w:rFonts w:ascii="Times New Roman" w:eastAsia="Times New Roman" w:hAnsi="Times New Roman" w:cs="Times New Roman"/>
          <w:sz w:val="28"/>
          <w:szCs w:val="28"/>
          <w:lang w:eastAsia="ru-RU"/>
        </w:rPr>
        <w:t xml:space="preserve">1-С </w:t>
      </w:r>
      <w:r w:rsidRPr="00105B5D">
        <w:rPr>
          <w:rFonts w:ascii="Times New Roman" w:eastAsia="Times New Roman" w:hAnsi="Times New Roman" w:cs="Times New Roman"/>
          <w:sz w:val="28"/>
          <w:szCs w:val="28"/>
          <w:lang w:eastAsia="ru-RU"/>
        </w:rPr>
        <w:t>Бухгалтерия» и «Зарплата».</w:t>
      </w:r>
      <w:r w:rsidR="005B4669"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xml:space="preserve">Основание: </w:t>
      </w:r>
      <w:hyperlink r:id="rId40"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бухгалтерский учет, настоящей Инструкцией,.." w:history="1">
        <w:r w:rsidRPr="00105B5D">
          <w:rPr>
            <w:rFonts w:ascii="Times New Roman" w:eastAsia="Times New Roman" w:hAnsi="Times New Roman" w:cs="Times New Roman"/>
            <w:sz w:val="28"/>
            <w:szCs w:val="28"/>
            <w:lang w:eastAsia="ru-RU"/>
          </w:rPr>
          <w:t>пункт 6</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C347F8" w:rsidRPr="00105B5D" w:rsidRDefault="00C347F8" w:rsidP="00C347F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система электронного документооборота с территориальным органом Федерального казначейства;</w:t>
      </w:r>
    </w:p>
    <w:p w:rsidR="00C347F8" w:rsidRPr="00105B5D" w:rsidRDefault="00C347F8" w:rsidP="00C347F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передача бухгалтерской отчетности;</w:t>
      </w:r>
    </w:p>
    <w:p w:rsidR="00C347F8" w:rsidRPr="00105B5D" w:rsidRDefault="00C347F8" w:rsidP="00C347F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передача отчетности по налогам, сборам и иным обязательным платежам в инспекцию Федеральной налоговой службы;</w:t>
      </w:r>
    </w:p>
    <w:p w:rsidR="00C347F8" w:rsidRPr="00105B5D" w:rsidRDefault="00C347F8" w:rsidP="00C347F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передача отчетности в отделение Пенсионного фонда России;</w:t>
      </w:r>
    </w:p>
    <w:p w:rsidR="00C347F8" w:rsidRPr="00105B5D" w:rsidRDefault="00C347F8" w:rsidP="00C347F8">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размещение информации о деятельности учреждения на официальном сайте </w:t>
      </w:r>
      <w:r w:rsidR="005B4669" w:rsidRPr="00105B5D">
        <w:rPr>
          <w:rFonts w:ascii="Times New Roman" w:eastAsia="Times New Roman" w:hAnsi="Times New Roman" w:cs="Times New Roman"/>
          <w:sz w:val="28"/>
          <w:szCs w:val="28"/>
          <w:lang w:eastAsia="ru-RU"/>
        </w:rPr>
        <w:t>http://sarpossovet.ru</w:t>
      </w: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 В целях обеспечения сохранности электронных данных бухучета и отчетности:</w:t>
      </w:r>
    </w:p>
    <w:p w:rsidR="00C347F8" w:rsidRPr="00105B5D" w:rsidRDefault="00C347F8" w:rsidP="00C347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на сервере ежедневно производится сохранение резервных копий базы «</w:t>
      </w:r>
      <w:r w:rsidR="005B4669" w:rsidRPr="00105B5D">
        <w:rPr>
          <w:rFonts w:ascii="Times New Roman" w:eastAsia="Times New Roman" w:hAnsi="Times New Roman" w:cs="Times New Roman"/>
          <w:sz w:val="28"/>
          <w:szCs w:val="28"/>
          <w:lang w:eastAsia="ru-RU"/>
        </w:rPr>
        <w:t xml:space="preserve">1-С </w:t>
      </w:r>
      <w:r w:rsidRPr="00105B5D">
        <w:rPr>
          <w:rFonts w:ascii="Times New Roman" w:eastAsia="Times New Roman" w:hAnsi="Times New Roman" w:cs="Times New Roman"/>
          <w:sz w:val="28"/>
          <w:szCs w:val="28"/>
          <w:lang w:eastAsia="ru-RU"/>
        </w:rPr>
        <w:t>Бухгалтерия», еженедельно – «</w:t>
      </w:r>
      <w:r w:rsidR="005B4669" w:rsidRPr="00105B5D">
        <w:rPr>
          <w:rFonts w:ascii="Times New Roman" w:eastAsia="Times New Roman" w:hAnsi="Times New Roman" w:cs="Times New Roman"/>
          <w:sz w:val="28"/>
          <w:szCs w:val="28"/>
          <w:lang w:eastAsia="ru-RU"/>
        </w:rPr>
        <w:t xml:space="preserve">1-С </w:t>
      </w:r>
      <w:r w:rsidRPr="00105B5D">
        <w:rPr>
          <w:rFonts w:ascii="Times New Roman" w:eastAsia="Times New Roman" w:hAnsi="Times New Roman" w:cs="Times New Roman"/>
          <w:sz w:val="28"/>
          <w:szCs w:val="28"/>
          <w:lang w:eastAsia="ru-RU"/>
        </w:rPr>
        <w:t>Зарплата»;</w:t>
      </w:r>
    </w:p>
    <w:p w:rsidR="00C347F8" w:rsidRPr="00105B5D" w:rsidRDefault="00C347F8" w:rsidP="00C347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по итогам квартала и отчетного года после сдачи отчетности производится запись копии базы данных на внешний носитель – </w:t>
      </w:r>
      <w:proofErr w:type="spellStart"/>
      <w:r w:rsidRPr="00105B5D">
        <w:rPr>
          <w:rFonts w:ascii="Times New Roman" w:eastAsia="Times New Roman" w:hAnsi="Times New Roman" w:cs="Times New Roman"/>
          <w:sz w:val="28"/>
          <w:szCs w:val="28"/>
          <w:lang w:eastAsia="ru-RU"/>
        </w:rPr>
        <w:t>флеш</w:t>
      </w:r>
      <w:proofErr w:type="spellEnd"/>
      <w:r w:rsidRPr="00105B5D">
        <w:rPr>
          <w:rFonts w:ascii="Times New Roman" w:eastAsia="Times New Roman" w:hAnsi="Times New Roman" w:cs="Times New Roman"/>
          <w:sz w:val="28"/>
          <w:szCs w:val="28"/>
          <w:lang w:eastAsia="ru-RU"/>
        </w:rPr>
        <w:t>-карту, которая хранится в сейфе главного бухгалтера;</w:t>
      </w:r>
    </w:p>
    <w:p w:rsidR="00C347F8" w:rsidRPr="00105B5D" w:rsidRDefault="00C347F8" w:rsidP="00C347F8">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41" w:anchor="/document/99/902249301/XA00MAM2NB/" w:tooltip="19. При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w:history="1">
        <w:r w:rsidRPr="00105B5D">
          <w:rPr>
            <w:rFonts w:ascii="Times New Roman" w:eastAsia="Times New Roman" w:hAnsi="Times New Roman" w:cs="Times New Roman"/>
            <w:sz w:val="28"/>
            <w:szCs w:val="28"/>
            <w:lang w:eastAsia="ru-RU"/>
          </w:rPr>
          <w:t>пункт 19</w:t>
        </w:r>
      </w:hyperlink>
      <w:r w:rsidRPr="00105B5D">
        <w:rPr>
          <w:rFonts w:ascii="Times New Roman" w:eastAsia="Times New Roman" w:hAnsi="Times New Roman" w:cs="Times New Roman"/>
          <w:sz w:val="28"/>
          <w:szCs w:val="28"/>
          <w:lang w:eastAsia="ru-RU"/>
        </w:rPr>
        <w:t xml:space="preserve"> Инструкции к Единому плану счетов № 157н, </w:t>
      </w:r>
      <w:hyperlink r:id="rId42" w:anchor="/document/99/420388973/XA00MCU2NT/" w:tooltip="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w:history="1">
        <w:r w:rsidRPr="00105B5D">
          <w:rPr>
            <w:rFonts w:ascii="Times New Roman" w:eastAsia="Times New Roman" w:hAnsi="Times New Roman" w:cs="Times New Roman"/>
            <w:sz w:val="28"/>
            <w:szCs w:val="28"/>
            <w:lang w:eastAsia="ru-RU"/>
          </w:rPr>
          <w:t>пункт 33</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w:t>
      </w:r>
    </w:p>
    <w:p w:rsidR="00C347F8" w:rsidRPr="00105B5D" w:rsidRDefault="00C347F8" w:rsidP="005B4669">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105B5D">
        <w:rPr>
          <w:rFonts w:ascii="Times New Roman" w:eastAsia="Times New Roman" w:hAnsi="Times New Roman" w:cs="Times New Roman"/>
          <w:b/>
          <w:bCs/>
          <w:sz w:val="28"/>
          <w:szCs w:val="28"/>
          <w:lang w:eastAsia="ru-RU"/>
        </w:rPr>
        <w:t>III. Правила документооборота</w:t>
      </w:r>
    </w:p>
    <w:p w:rsidR="00C347F8" w:rsidRPr="00105B5D" w:rsidRDefault="00C347F8" w:rsidP="005B466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w:t>
      </w:r>
      <w:r w:rsidR="005B4669"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xml:space="preserve"> Порядок и сроки передачи первичных учетных документов для отражения в бухгалтерском учете установлены в </w:t>
      </w:r>
      <w:hyperlink r:id="rId43" w:anchor="/document/118/94721/" w:history="1">
        <w:r w:rsidRPr="00105B5D">
          <w:rPr>
            <w:rFonts w:ascii="Times New Roman" w:eastAsia="Times New Roman" w:hAnsi="Times New Roman" w:cs="Times New Roman"/>
            <w:sz w:val="28"/>
            <w:szCs w:val="28"/>
            <w:lang w:eastAsia="ru-RU"/>
          </w:rPr>
          <w:t>приложении 1</w:t>
        </w:r>
      </w:hyperlink>
      <w:r w:rsidR="00AE7EDB">
        <w:rPr>
          <w:rFonts w:ascii="Times New Roman" w:hAnsi="Times New Roman" w:cs="Times New Roman"/>
          <w:sz w:val="28"/>
          <w:szCs w:val="28"/>
        </w:rPr>
        <w:t>4</w:t>
      </w:r>
      <w:r w:rsidRPr="00105B5D">
        <w:rPr>
          <w:rFonts w:ascii="Times New Roman" w:eastAsia="Times New Roman" w:hAnsi="Times New Roman" w:cs="Times New Roman"/>
          <w:sz w:val="28"/>
          <w:szCs w:val="28"/>
          <w:lang w:eastAsia="ru-RU"/>
        </w:rPr>
        <w:t xml:space="preserve"> к настоящей учетной политике.</w:t>
      </w:r>
      <w:r w:rsidR="005B4669"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xml:space="preserve">Основание: </w:t>
      </w:r>
      <w:hyperlink r:id="rId44" w:anchor="/document/99/420388973/XA00M9I2NE/" w:tooltip="22. Правила документооборота, в том числе порядок и сроки передачи первичных (сводных) учетных документов для отражения их в бухгалтерском учете в соответствии с утвержденным графиком документооборота, технология обработки..." w:history="1">
        <w:r w:rsidRPr="00105B5D">
          <w:rPr>
            <w:rFonts w:ascii="Times New Roman" w:eastAsia="Times New Roman" w:hAnsi="Times New Roman" w:cs="Times New Roman"/>
            <w:sz w:val="28"/>
            <w:szCs w:val="28"/>
            <w:lang w:eastAsia="ru-RU"/>
          </w:rPr>
          <w:t>пункт 22</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 </w:t>
      </w:r>
      <w:hyperlink r:id="rId45" w:anchor="/document/99/542618106/XA00MA42N8/" w:tooltip="д) правила документооборота и технология обработки учетной информации, в том числе порядок и сроки передачи первичных (сводных) учетных документов для отражения в бухгалтерском учете в соответствии с утвержденным графиком..." w:history="1">
        <w:r w:rsidRPr="00105B5D">
          <w:rPr>
            <w:rFonts w:ascii="Times New Roman" w:eastAsia="Times New Roman" w:hAnsi="Times New Roman" w:cs="Times New Roman"/>
            <w:sz w:val="28"/>
            <w:szCs w:val="28"/>
            <w:lang w:eastAsia="ru-RU"/>
          </w:rPr>
          <w:t>подпункт «д»</w:t>
        </w:r>
      </w:hyperlink>
      <w:r w:rsidRPr="00105B5D">
        <w:rPr>
          <w:rFonts w:ascii="Times New Roman" w:eastAsia="Times New Roman" w:hAnsi="Times New Roman" w:cs="Times New Roman"/>
          <w:sz w:val="28"/>
          <w:szCs w:val="28"/>
          <w:lang w:eastAsia="ru-RU"/>
        </w:rPr>
        <w:t> пункта 9 СГС «Учетная политика, оценочные значения и ошибки».</w:t>
      </w:r>
    </w:p>
    <w:p w:rsidR="00C347F8" w:rsidRPr="00105B5D" w:rsidRDefault="005B4669" w:rsidP="004C496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w:t>
      </w:r>
      <w:r w:rsidR="00C347F8" w:rsidRPr="00105B5D">
        <w:rPr>
          <w:rFonts w:ascii="Times New Roman" w:eastAsia="Times New Roman" w:hAnsi="Times New Roman" w:cs="Times New Roman"/>
          <w:sz w:val="28"/>
          <w:szCs w:val="28"/>
          <w:lang w:eastAsia="ru-RU"/>
        </w:rPr>
        <w:t xml:space="preserve">. Право подписи учетных документов предоставлено сотрудникам, занимающим должности, перечисленные в </w:t>
      </w:r>
      <w:hyperlink r:id="rId46" w:anchor="/document/118/94792/" w:history="1">
        <w:r w:rsidR="00C347F8" w:rsidRPr="00105B5D">
          <w:rPr>
            <w:rFonts w:ascii="Times New Roman" w:eastAsia="Times New Roman" w:hAnsi="Times New Roman" w:cs="Times New Roman"/>
            <w:sz w:val="28"/>
            <w:szCs w:val="28"/>
            <w:lang w:eastAsia="ru-RU"/>
          </w:rPr>
          <w:t>приложении 1</w:t>
        </w:r>
      </w:hyperlink>
      <w:r w:rsidR="00AE7EDB">
        <w:rPr>
          <w:rFonts w:ascii="Times New Roman" w:hAnsi="Times New Roman" w:cs="Times New Roman"/>
          <w:sz w:val="28"/>
          <w:szCs w:val="28"/>
        </w:rPr>
        <w:t>1</w:t>
      </w:r>
      <w:r w:rsidR="00C347F8"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br/>
        <w:t xml:space="preserve">Основание: </w:t>
      </w:r>
      <w:hyperlink r:id="rId47" w:anchor="/document/99/902249301/ZAP2FM03J3/" w:tooltip="Регистры бухгалтерского учета подписываются лицом, ответственным за его формирование." w:history="1">
        <w:r w:rsidR="00C347F8" w:rsidRPr="00105B5D">
          <w:rPr>
            <w:rFonts w:ascii="Times New Roman" w:eastAsia="Times New Roman" w:hAnsi="Times New Roman" w:cs="Times New Roman"/>
            <w:sz w:val="28"/>
            <w:szCs w:val="28"/>
            <w:lang w:eastAsia="ru-RU"/>
          </w:rPr>
          <w:t>пункт 11</w:t>
        </w:r>
      </w:hyperlink>
      <w:r w:rsidR="00C347F8"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4C4963"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w:t>
      </w:r>
      <w:r w:rsidR="00C347F8" w:rsidRPr="00105B5D">
        <w:rPr>
          <w:rFonts w:ascii="Times New Roman" w:eastAsia="Times New Roman" w:hAnsi="Times New Roman" w:cs="Times New Roman"/>
          <w:sz w:val="28"/>
          <w:szCs w:val="28"/>
          <w:lang w:eastAsia="ru-RU"/>
        </w:rPr>
        <w:t>. Учреждение использует</w:t>
      </w: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унифицированные формы первичных</w:t>
      </w: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 xml:space="preserve">документов, перечисленные в </w:t>
      </w:r>
      <w:hyperlink r:id="rId48" w:anchor="/document/99/420266549/XA00M3G2M3/" w:tooltip="Приложение 1. Перечень унифицированных форм первичных учетных документов,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C347F8" w:rsidRPr="00105B5D">
          <w:rPr>
            <w:rFonts w:ascii="Times New Roman" w:eastAsia="Times New Roman" w:hAnsi="Times New Roman" w:cs="Times New Roman"/>
            <w:sz w:val="28"/>
            <w:szCs w:val="28"/>
            <w:lang w:eastAsia="ru-RU"/>
          </w:rPr>
          <w:t>приложении 1</w:t>
        </w:r>
      </w:hyperlink>
      <w:r w:rsidR="00C347F8" w:rsidRPr="00105B5D">
        <w:rPr>
          <w:rFonts w:ascii="Times New Roman" w:eastAsia="Times New Roman" w:hAnsi="Times New Roman" w:cs="Times New Roman"/>
          <w:sz w:val="28"/>
          <w:szCs w:val="28"/>
          <w:lang w:eastAsia="ru-RU"/>
        </w:rPr>
        <w:t xml:space="preserve"> к приказу № 52н. При необходимости формы регистров, которые не унифицированы, разрабатываются самостоятельно.</w:t>
      </w: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 xml:space="preserve">Основание: </w:t>
      </w:r>
      <w:hyperlink r:id="rId49" w:anchor="/document/99/902249301/XA00M5O2MC/" w:tooltip="11. Регистры бухгалтерского учета, составляются по унифицированным формам, установленным в рамках бюджетного законодательства..." w:history="1">
        <w:r w:rsidR="00C347F8" w:rsidRPr="00105B5D">
          <w:rPr>
            <w:rFonts w:ascii="Times New Roman" w:eastAsia="Times New Roman" w:hAnsi="Times New Roman" w:cs="Times New Roman"/>
            <w:sz w:val="28"/>
            <w:szCs w:val="28"/>
            <w:lang w:eastAsia="ru-RU"/>
          </w:rPr>
          <w:t>пункт 11</w:t>
        </w:r>
      </w:hyperlink>
      <w:r w:rsidR="00C347F8" w:rsidRPr="00105B5D">
        <w:rPr>
          <w:rFonts w:ascii="Times New Roman" w:eastAsia="Times New Roman" w:hAnsi="Times New Roman" w:cs="Times New Roman"/>
          <w:sz w:val="28"/>
          <w:szCs w:val="28"/>
          <w:lang w:eastAsia="ru-RU"/>
        </w:rPr>
        <w:t xml:space="preserve"> Инструкции к Единому плану счетов № 157н, </w:t>
      </w:r>
      <w:hyperlink r:id="rId50" w:anchor="/document/99/542618106/XA00M9I2N5/" w:tooltip="г) 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w:history="1">
        <w:r w:rsidR="00C347F8" w:rsidRPr="00105B5D">
          <w:rPr>
            <w:rFonts w:ascii="Times New Roman" w:eastAsia="Times New Roman" w:hAnsi="Times New Roman" w:cs="Times New Roman"/>
            <w:sz w:val="28"/>
            <w:szCs w:val="28"/>
            <w:lang w:eastAsia="ru-RU"/>
          </w:rPr>
          <w:t>подпункт «г»</w:t>
        </w:r>
      </w:hyperlink>
      <w:r w:rsidR="00C347F8" w:rsidRPr="00105B5D">
        <w:rPr>
          <w:rFonts w:ascii="Times New Roman" w:eastAsia="Times New Roman" w:hAnsi="Times New Roman" w:cs="Times New Roman"/>
          <w:sz w:val="28"/>
          <w:szCs w:val="28"/>
          <w:lang w:eastAsia="ru-RU"/>
        </w:rPr>
        <w:t xml:space="preserve"> пункта 9 СГС «Учетная политика, оценочные значения и ошибки».</w:t>
      </w:r>
    </w:p>
    <w:p w:rsidR="00C347F8" w:rsidRPr="00105B5D" w:rsidRDefault="004C4963" w:rsidP="004C496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w:t>
      </w:r>
      <w:r w:rsidR="00C347F8" w:rsidRPr="00105B5D">
        <w:rPr>
          <w:rFonts w:ascii="Times New Roman" w:eastAsia="Times New Roman" w:hAnsi="Times New Roman" w:cs="Times New Roman"/>
          <w:sz w:val="28"/>
          <w:szCs w:val="28"/>
          <w:lang w:eastAsia="ru-RU"/>
        </w:rPr>
        <w:t>. При</w:t>
      </w: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Основание: </w:t>
      </w:r>
      <w:hyperlink r:id="rId51" w:anchor="/document/99/420388973/XA00MBQ2NN/" w:tooltip="31. Документирование фактов хозяйственной жизни, ведение регистров бухгалтерского учета осуществляется на русском языке." w:history="1">
        <w:r w:rsidRPr="00105B5D">
          <w:rPr>
            <w:rFonts w:ascii="Times New Roman" w:eastAsia="Times New Roman" w:hAnsi="Times New Roman" w:cs="Times New Roman"/>
            <w:sz w:val="28"/>
            <w:szCs w:val="28"/>
            <w:lang w:eastAsia="ru-RU"/>
          </w:rPr>
          <w:t>пункт 31</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w:t>
      </w:r>
    </w:p>
    <w:p w:rsidR="00C347F8" w:rsidRPr="00105B5D" w:rsidRDefault="004C4963" w:rsidP="004C496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5</w:t>
      </w:r>
      <w:r w:rsidR="00C347F8" w:rsidRPr="00105B5D">
        <w:rPr>
          <w:rFonts w:ascii="Times New Roman" w:eastAsia="Times New Roman" w:hAnsi="Times New Roman" w:cs="Times New Roman"/>
          <w:sz w:val="28"/>
          <w:szCs w:val="28"/>
          <w:lang w:eastAsia="ru-RU"/>
        </w:rPr>
        <w:t>. Формирование электронных</w:t>
      </w: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регистров бухучета осуществляется в следующем порядке:</w:t>
      </w:r>
    </w:p>
    <w:p w:rsidR="00C347F8" w:rsidRPr="00105B5D" w:rsidRDefault="004C4963" w:rsidP="004C4963">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C347F8" w:rsidRPr="00105B5D" w:rsidRDefault="004C4963" w:rsidP="004C4963">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 xml:space="preserve">журнал регистрации приходных и расходных ордеров составляется </w:t>
      </w:r>
      <w:proofErr w:type="spellStart"/>
      <w:r w:rsidR="00C347F8" w:rsidRPr="00105B5D">
        <w:rPr>
          <w:rFonts w:ascii="Times New Roman" w:eastAsia="Times New Roman" w:hAnsi="Times New Roman" w:cs="Times New Roman"/>
          <w:sz w:val="28"/>
          <w:szCs w:val="28"/>
          <w:lang w:eastAsia="ru-RU"/>
        </w:rPr>
        <w:t>ежемесячнов</w:t>
      </w:r>
      <w:proofErr w:type="spellEnd"/>
      <w:r w:rsidR="00C347F8" w:rsidRPr="00105B5D">
        <w:rPr>
          <w:rFonts w:ascii="Times New Roman" w:eastAsia="Times New Roman" w:hAnsi="Times New Roman" w:cs="Times New Roman"/>
          <w:sz w:val="28"/>
          <w:szCs w:val="28"/>
          <w:lang w:eastAsia="ru-RU"/>
        </w:rPr>
        <w:t xml:space="preserve"> последний рабочий день месяца;</w:t>
      </w:r>
    </w:p>
    <w:p w:rsidR="00BF4227" w:rsidRDefault="004C4963" w:rsidP="004C496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hAnsi="Times New Roman" w:cs="Times New Roman"/>
          <w:sz w:val="28"/>
          <w:szCs w:val="28"/>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BF4227" w:rsidRDefault="004C4963" w:rsidP="004C496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hAnsi="Times New Roman" w:cs="Times New Roman"/>
          <w:sz w:val="28"/>
          <w:szCs w:val="28"/>
        </w:rPr>
        <w:br/>
        <w:t xml:space="preserve"> -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BF4227" w:rsidRDefault="004C4963" w:rsidP="004C496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hAnsi="Times New Roman" w:cs="Times New Roman"/>
          <w:sz w:val="28"/>
          <w:szCs w:val="28"/>
        </w:rPr>
        <w:b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BF4227" w:rsidRDefault="004C4963" w:rsidP="004C496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hAnsi="Times New Roman" w:cs="Times New Roman"/>
          <w:sz w:val="28"/>
          <w:szCs w:val="28"/>
        </w:rPr>
        <w:b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C347F8" w:rsidRPr="00105B5D" w:rsidRDefault="004C4963" w:rsidP="004C496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hAnsi="Times New Roman" w:cs="Times New Roman"/>
          <w:sz w:val="28"/>
          <w:szCs w:val="28"/>
        </w:rPr>
        <w:br/>
        <w:t>– журналы операций, главная книга заполняются ежемесячно;</w:t>
      </w:r>
      <w:r w:rsidRPr="00105B5D">
        <w:rPr>
          <w:rFonts w:ascii="Times New Roman" w:hAnsi="Times New Roman" w:cs="Times New Roman"/>
          <w:sz w:val="28"/>
          <w:szCs w:val="28"/>
        </w:rPr>
        <w:br/>
        <w:t>– другие регистры, не указанные выше, заполняются по мере необходимости, если иное не установлено законодательством РФ.</w:t>
      </w:r>
      <w:r w:rsidRPr="00105B5D">
        <w:rPr>
          <w:rFonts w:ascii="Times New Roman" w:hAnsi="Times New Roman" w:cs="Times New Roman"/>
          <w:sz w:val="28"/>
          <w:szCs w:val="28"/>
        </w:rPr>
        <w:br/>
        <w:t>Основание: пункт 11 Инструкции к Единому плану счетов № 157н.</w:t>
      </w:r>
    </w:p>
    <w:p w:rsidR="00C347F8" w:rsidRPr="00105B5D" w:rsidRDefault="004C4963"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6</w:t>
      </w:r>
      <w:r w:rsidR="00C347F8" w:rsidRPr="00105B5D">
        <w:rPr>
          <w:rFonts w:ascii="Times New Roman" w:eastAsia="Times New Roman" w:hAnsi="Times New Roman" w:cs="Times New Roman"/>
          <w:sz w:val="28"/>
          <w:szCs w:val="28"/>
          <w:lang w:eastAsia="ru-RU"/>
        </w:rPr>
        <w:t>. Журнал операций расчетов по оплате труда, денежному довольствию и стипендиям (</w:t>
      </w:r>
      <w:hyperlink r:id="rId52" w:anchor="/document/140/41266/" w:tooltip="ОКУД 0504071. Журналы операций" w:history="1">
        <w:r w:rsidR="00C347F8" w:rsidRPr="00F975A6">
          <w:rPr>
            <w:rFonts w:ascii="Times New Roman" w:eastAsia="Times New Roman" w:hAnsi="Times New Roman" w:cs="Times New Roman"/>
            <w:sz w:val="28"/>
            <w:szCs w:val="28"/>
            <w:lang w:eastAsia="ru-RU"/>
          </w:rPr>
          <w:t>ф. 0504071</w:t>
        </w:r>
      </w:hyperlink>
      <w:r w:rsidR="00C347F8" w:rsidRPr="00105B5D">
        <w:rPr>
          <w:rFonts w:ascii="Times New Roman" w:eastAsia="Times New Roman" w:hAnsi="Times New Roman" w:cs="Times New Roman"/>
          <w:sz w:val="28"/>
          <w:szCs w:val="28"/>
          <w:lang w:eastAsia="ru-RU"/>
        </w:rPr>
        <w:t>) ведется раздельно по кодам финансового обеспечения деятельности и раздельно по счетам:</w:t>
      </w:r>
    </w:p>
    <w:p w:rsidR="00C347F8" w:rsidRPr="00105B5D" w:rsidRDefault="00C347F8" w:rsidP="00C347F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КБК 1.302.11.000 «Расчеты по заработной плате» и КБК 1.302.13.000 «Расчеты по начислениям на выплаты по оплате труда»;</w:t>
      </w:r>
    </w:p>
    <w:p w:rsidR="00C347F8" w:rsidRPr="00105B5D" w:rsidRDefault="00C347F8" w:rsidP="00C347F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КБК 1.302.12.000 «Расчеты по прочим несоциальным выплатам персоналу в денежной форме» и КБК 1.302.14.000 «Расчеты по прочим несоциальным выплатам персоналу в натуральной форме»;</w:t>
      </w:r>
    </w:p>
    <w:p w:rsidR="00C347F8" w:rsidRPr="00105B5D" w:rsidRDefault="00C347F8" w:rsidP="00C347F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C347F8" w:rsidRPr="00105B5D" w:rsidRDefault="00C347F8" w:rsidP="00C347F8">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КБК 1.302.96.000 «Расчеты по иным выплатам текущего характера физическим лицам».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53" w:anchor="/document/99/902249301/ZAP2C7K3FI/" w:tooltip="Аналитический учет расчетов по оплате труда и стипендиям ведется в Журнале операций расчетов по оплате труда, денежному довольствию и стипендиям в порядке, установленном учреждением в рамках формирования учетной политики." w:history="1">
        <w:r w:rsidRPr="00105B5D">
          <w:rPr>
            <w:rFonts w:ascii="Times New Roman" w:eastAsia="Times New Roman" w:hAnsi="Times New Roman" w:cs="Times New Roman"/>
            <w:sz w:val="28"/>
            <w:szCs w:val="28"/>
            <w:lang w:eastAsia="ru-RU"/>
          </w:rPr>
          <w:t>пункт 257</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7E1605"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w:t>
      </w:r>
      <w:r w:rsidR="00C347F8" w:rsidRPr="00105B5D">
        <w:rPr>
          <w:rFonts w:ascii="Times New Roman" w:eastAsia="Times New Roman" w:hAnsi="Times New Roman" w:cs="Times New Roman"/>
          <w:sz w:val="28"/>
          <w:szCs w:val="28"/>
          <w:lang w:eastAsia="ru-RU"/>
        </w:rPr>
        <w:t xml:space="preserve">. Журналам операций присваиваются номера согласно </w:t>
      </w:r>
      <w:hyperlink r:id="rId54" w:anchor="/document/118/94994/" w:history="1">
        <w:r w:rsidR="00C347F8" w:rsidRPr="00105B5D">
          <w:rPr>
            <w:rFonts w:ascii="Times New Roman" w:eastAsia="Times New Roman" w:hAnsi="Times New Roman" w:cs="Times New Roman"/>
            <w:sz w:val="28"/>
            <w:szCs w:val="28"/>
            <w:lang w:eastAsia="ru-RU"/>
          </w:rPr>
          <w:t>приложению 1</w:t>
        </w:r>
      </w:hyperlink>
      <w:r w:rsidR="00F975A6">
        <w:rPr>
          <w:rFonts w:ascii="Times New Roman" w:hAnsi="Times New Roman" w:cs="Times New Roman"/>
          <w:sz w:val="28"/>
          <w:szCs w:val="28"/>
        </w:rPr>
        <w:t>0</w:t>
      </w:r>
      <w:r w:rsidR="00C347F8" w:rsidRPr="00105B5D">
        <w:rPr>
          <w:rFonts w:ascii="Times New Roman" w:eastAsia="Times New Roman" w:hAnsi="Times New Roman" w:cs="Times New Roman"/>
          <w:sz w:val="28"/>
          <w:szCs w:val="28"/>
          <w:lang w:eastAsia="ru-RU"/>
        </w:rPr>
        <w:t xml:space="preserve">. Журналы операций подписываются </w:t>
      </w:r>
      <w:r w:rsidRPr="00105B5D">
        <w:rPr>
          <w:rFonts w:ascii="Times New Roman" w:eastAsia="Times New Roman" w:hAnsi="Times New Roman" w:cs="Times New Roman"/>
          <w:sz w:val="28"/>
          <w:szCs w:val="28"/>
          <w:lang w:eastAsia="ru-RU"/>
        </w:rPr>
        <w:t>ведущим специалистом-</w:t>
      </w:r>
      <w:r w:rsidR="00C347F8" w:rsidRPr="00105B5D">
        <w:rPr>
          <w:rFonts w:ascii="Times New Roman" w:eastAsia="Times New Roman" w:hAnsi="Times New Roman" w:cs="Times New Roman"/>
          <w:sz w:val="28"/>
          <w:szCs w:val="28"/>
          <w:lang w:eastAsia="ru-RU"/>
        </w:rPr>
        <w:t xml:space="preserve"> бухгалтером и</w:t>
      </w:r>
      <w:r w:rsidRPr="00105B5D">
        <w:rPr>
          <w:rFonts w:ascii="Times New Roman" w:eastAsia="Times New Roman" w:hAnsi="Times New Roman" w:cs="Times New Roman"/>
          <w:sz w:val="28"/>
          <w:szCs w:val="28"/>
          <w:lang w:eastAsia="ru-RU"/>
        </w:rPr>
        <w:t xml:space="preserve"> специалистом 1 категории-</w:t>
      </w:r>
      <w:r w:rsidR="00C347F8" w:rsidRPr="00105B5D">
        <w:rPr>
          <w:rFonts w:ascii="Times New Roman" w:eastAsia="Times New Roman" w:hAnsi="Times New Roman" w:cs="Times New Roman"/>
          <w:sz w:val="28"/>
          <w:szCs w:val="28"/>
          <w:lang w:eastAsia="ru-RU"/>
        </w:rPr>
        <w:t xml:space="preserve"> бухгалтером, составившим журнал операций.</w:t>
      </w:r>
    </w:p>
    <w:p w:rsidR="00C347F8" w:rsidRPr="00105B5D" w:rsidRDefault="00C347F8" w:rsidP="007E160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w:t>
      </w:r>
      <w:hyperlink r:id="rId55" w:anchor="/document/118/85707/" w:history="1">
        <w:r w:rsidRPr="00105B5D">
          <w:rPr>
            <w:rFonts w:ascii="Times New Roman" w:eastAsia="Times New Roman" w:hAnsi="Times New Roman" w:cs="Times New Roman"/>
            <w:sz w:val="28"/>
            <w:szCs w:val="28"/>
            <w:lang w:eastAsia="ru-RU"/>
          </w:rPr>
          <w:t>приложению 1</w:t>
        </w:r>
      </w:hyperlink>
      <w:r w:rsidR="00AE7EDB">
        <w:rPr>
          <w:rFonts w:ascii="Times New Roman" w:hAnsi="Times New Roman" w:cs="Times New Roman"/>
          <w:sz w:val="28"/>
          <w:szCs w:val="28"/>
        </w:rPr>
        <w:t>5</w:t>
      </w:r>
      <w:r w:rsidRPr="00105B5D">
        <w:rPr>
          <w:rFonts w:ascii="Times New Roman" w:eastAsia="Times New Roman" w:hAnsi="Times New Roman" w:cs="Times New Roman"/>
          <w:sz w:val="28"/>
          <w:szCs w:val="28"/>
          <w:lang w:eastAsia="ru-RU"/>
        </w:rPr>
        <w:t>.</w:t>
      </w:r>
    </w:p>
    <w:p w:rsidR="00C347F8" w:rsidRPr="00105B5D" w:rsidRDefault="007E1605" w:rsidP="007E160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8</w:t>
      </w:r>
      <w:r w:rsidR="00C347F8" w:rsidRPr="00105B5D">
        <w:rPr>
          <w:rFonts w:ascii="Times New Roman" w:eastAsia="Times New Roman" w:hAnsi="Times New Roman" w:cs="Times New Roman"/>
          <w:sz w:val="28"/>
          <w:szCs w:val="28"/>
          <w:lang w:eastAsia="ru-RU"/>
        </w:rPr>
        <w:t>.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Список сотрудников, имеющих право подписи электронных документов и регистров бухучета, утверждается отдельным приказом руководителя.</w:t>
      </w:r>
    </w:p>
    <w:p w:rsidR="007E1605"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Основание</w:t>
      </w:r>
      <w:r w:rsidRPr="00F975A6">
        <w:rPr>
          <w:rFonts w:ascii="Times New Roman" w:eastAsia="Times New Roman" w:hAnsi="Times New Roman" w:cs="Times New Roman"/>
          <w:sz w:val="28"/>
          <w:szCs w:val="28"/>
          <w:lang w:eastAsia="ru-RU"/>
        </w:rPr>
        <w:t xml:space="preserve">: </w:t>
      </w:r>
      <w:hyperlink r:id="rId56" w:anchor="/document/99/902316088/XA00M502MN/" w:tooltip="5. Первичный учетный документ составляется на бумажном носителе и (или) в виде электронного документа, подписанного электронной подписью." w:history="1">
        <w:r w:rsidRPr="00F975A6">
          <w:rPr>
            <w:rFonts w:ascii="Times New Roman" w:eastAsia="Times New Roman" w:hAnsi="Times New Roman" w:cs="Times New Roman"/>
            <w:sz w:val="28"/>
            <w:szCs w:val="28"/>
            <w:lang w:eastAsia="ru-RU"/>
          </w:rPr>
          <w:t>часть 5</w:t>
        </w:r>
      </w:hyperlink>
      <w:r w:rsidRPr="00105B5D">
        <w:rPr>
          <w:rFonts w:ascii="Times New Roman" w:eastAsia="Times New Roman" w:hAnsi="Times New Roman" w:cs="Times New Roman"/>
          <w:sz w:val="28"/>
          <w:szCs w:val="28"/>
          <w:lang w:eastAsia="ru-RU"/>
        </w:rPr>
        <w:t xml:space="preserve"> статьи 9 Закона от 06.12.2011 № 402-ФЗ, </w:t>
      </w:r>
      <w:hyperlink r:id="rId57" w:anchor="/document/99/902249301/XA00M5O2MC/" w:tooltip="11. Регистры бухгалтерского учета, составляются по унифицированным формам, установленным в рамках бюджетного законодательства..." w:history="1">
        <w:r w:rsidRPr="00F975A6">
          <w:rPr>
            <w:rFonts w:ascii="Times New Roman" w:eastAsia="Times New Roman" w:hAnsi="Times New Roman" w:cs="Times New Roman"/>
            <w:sz w:val="28"/>
            <w:szCs w:val="28"/>
            <w:lang w:eastAsia="ru-RU"/>
          </w:rPr>
          <w:t>пункт 11</w:t>
        </w:r>
      </w:hyperlink>
      <w:r w:rsidRPr="00105B5D">
        <w:rPr>
          <w:rFonts w:ascii="Times New Roman" w:eastAsia="Times New Roman" w:hAnsi="Times New Roman" w:cs="Times New Roman"/>
          <w:sz w:val="28"/>
          <w:szCs w:val="28"/>
          <w:lang w:eastAsia="ru-RU"/>
        </w:rPr>
        <w:t xml:space="preserve"> Инструкции к Единому плану счетов № 157н, </w:t>
      </w:r>
      <w:hyperlink r:id="rId58" w:anchor="/document/99/420388973/XA00MCC2NQ/" w:tooltip="32. Первичные (свод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либо в случаях, предусмотренных настоящим Стандартом, иными нормативными правовыми актами," w:history="1">
        <w:r w:rsidRPr="00F975A6">
          <w:rPr>
            <w:rFonts w:ascii="Times New Roman" w:eastAsia="Times New Roman" w:hAnsi="Times New Roman" w:cs="Times New Roman"/>
            <w:sz w:val="28"/>
            <w:szCs w:val="28"/>
            <w:lang w:eastAsia="ru-RU"/>
          </w:rPr>
          <w:t>пункт 32</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w:t>
      </w:r>
      <w:r w:rsidR="007E1605" w:rsidRPr="00105B5D">
        <w:rPr>
          <w:rFonts w:ascii="Times New Roman" w:eastAsia="Times New Roman" w:hAnsi="Times New Roman" w:cs="Times New Roman"/>
          <w:sz w:val="28"/>
          <w:szCs w:val="28"/>
          <w:lang w:eastAsia="ru-RU"/>
        </w:rPr>
        <w:t>.</w:t>
      </w:r>
    </w:p>
    <w:p w:rsidR="00C347F8" w:rsidRPr="00105B5D" w:rsidRDefault="007E1605"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w:t>
      </w:r>
      <w:r w:rsidR="00C347F8" w:rsidRPr="00105B5D">
        <w:rPr>
          <w:rFonts w:ascii="Times New Roman" w:eastAsia="Times New Roman" w:hAnsi="Times New Roman" w:cs="Times New Roman"/>
          <w:sz w:val="28"/>
          <w:szCs w:val="28"/>
          <w:lang w:eastAsia="ru-RU"/>
        </w:rPr>
        <w:t>. Особенности применения первичных документов:</w:t>
      </w:r>
    </w:p>
    <w:p w:rsidR="00C347F8" w:rsidRPr="00105B5D" w:rsidRDefault="007E1605" w:rsidP="007E160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w:t>
      </w:r>
      <w:r w:rsidR="00C347F8" w:rsidRPr="00105B5D">
        <w:rPr>
          <w:rFonts w:ascii="Times New Roman" w:eastAsia="Times New Roman" w:hAnsi="Times New Roman" w:cs="Times New Roman"/>
          <w:sz w:val="28"/>
          <w:szCs w:val="28"/>
          <w:lang w:eastAsia="ru-RU"/>
        </w:rPr>
        <w:t>.1. При</w:t>
      </w: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приобретении и реализации основных средств, нематериальных и непроизведенных активов составляется Акт о приеме-передаче объектов нефинансовых активов (</w:t>
      </w:r>
      <w:hyperlink r:id="rId59" w:anchor="/document/140/41194/" w:tooltip="ОКУД 0504101. Акт о приеме-передаче объектов нефинансовых активов" w:history="1">
        <w:r w:rsidR="00C347F8" w:rsidRPr="00F975A6">
          <w:rPr>
            <w:rFonts w:ascii="Times New Roman" w:eastAsia="Times New Roman" w:hAnsi="Times New Roman" w:cs="Times New Roman"/>
            <w:color w:val="0000FF"/>
            <w:sz w:val="28"/>
            <w:szCs w:val="28"/>
            <w:lang w:eastAsia="ru-RU"/>
          </w:rPr>
          <w:t>ф. 0504101</w:t>
        </w:r>
      </w:hyperlink>
      <w:r w:rsidR="00C347F8" w:rsidRPr="00105B5D">
        <w:rPr>
          <w:rFonts w:ascii="Times New Roman" w:eastAsia="Times New Roman" w:hAnsi="Times New Roman" w:cs="Times New Roman"/>
          <w:sz w:val="28"/>
          <w:szCs w:val="28"/>
          <w:lang w:eastAsia="ru-RU"/>
        </w:rPr>
        <w:t>).</w:t>
      </w:r>
    </w:p>
    <w:p w:rsidR="00C347F8" w:rsidRPr="00105B5D" w:rsidRDefault="007E1605"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w:t>
      </w:r>
      <w:r w:rsidR="00C347F8" w:rsidRPr="00105B5D">
        <w:rPr>
          <w:rFonts w:ascii="Times New Roman" w:eastAsia="Times New Roman" w:hAnsi="Times New Roman" w:cs="Times New Roman"/>
          <w:sz w:val="28"/>
          <w:szCs w:val="28"/>
          <w:lang w:eastAsia="ru-RU"/>
        </w:rPr>
        <w:t>.2. При ремонте нового оборудования, неисправность которого была выявлена при монтаже, составляется Акт о выявленных дефектах оборудования по форме № ОС-16 (</w:t>
      </w:r>
      <w:hyperlink r:id="rId60" w:anchor="/document/140/505/" w:tooltip="Форма № ОС-16. Акт о выявленных дефектах оборудования" w:history="1">
        <w:r w:rsidR="00C347F8" w:rsidRPr="00F975A6">
          <w:rPr>
            <w:rFonts w:ascii="Times New Roman" w:eastAsia="Times New Roman" w:hAnsi="Times New Roman" w:cs="Times New Roman"/>
            <w:sz w:val="28"/>
            <w:szCs w:val="28"/>
            <w:lang w:eastAsia="ru-RU"/>
          </w:rPr>
          <w:t>ф. 0306008</w:t>
        </w:r>
      </w:hyperlink>
      <w:r w:rsidR="00C347F8" w:rsidRPr="00105B5D">
        <w:rPr>
          <w:rFonts w:ascii="Times New Roman" w:eastAsia="Times New Roman" w:hAnsi="Times New Roman" w:cs="Times New Roman"/>
          <w:sz w:val="28"/>
          <w:szCs w:val="28"/>
          <w:lang w:eastAsia="ru-RU"/>
        </w:rPr>
        <w:t>).</w:t>
      </w:r>
    </w:p>
    <w:p w:rsidR="00C347F8" w:rsidRPr="00105B5D" w:rsidRDefault="007E1605" w:rsidP="007E160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9</w:t>
      </w:r>
      <w:r w:rsidR="00C347F8" w:rsidRPr="00105B5D">
        <w:rPr>
          <w:rFonts w:ascii="Times New Roman" w:eastAsia="Times New Roman" w:hAnsi="Times New Roman" w:cs="Times New Roman"/>
          <w:sz w:val="28"/>
          <w:szCs w:val="28"/>
          <w:lang w:eastAsia="ru-RU"/>
        </w:rPr>
        <w:t>.3. В Табеле</w:t>
      </w:r>
      <w:r w:rsidRPr="00105B5D">
        <w:rPr>
          <w:rFonts w:ascii="Times New Roman" w:eastAsia="Times New Roman" w:hAnsi="Times New Roman" w:cs="Times New Roman"/>
          <w:sz w:val="28"/>
          <w:szCs w:val="28"/>
          <w:lang w:eastAsia="ru-RU"/>
        </w:rPr>
        <w:t xml:space="preserve"> </w:t>
      </w:r>
      <w:r w:rsidR="00C347F8" w:rsidRPr="00105B5D">
        <w:rPr>
          <w:rFonts w:ascii="Times New Roman" w:eastAsia="Times New Roman" w:hAnsi="Times New Roman" w:cs="Times New Roman"/>
          <w:sz w:val="28"/>
          <w:szCs w:val="28"/>
          <w:lang w:eastAsia="ru-RU"/>
        </w:rPr>
        <w:t> учета использования рабочего времени (</w:t>
      </w:r>
      <w:hyperlink r:id="rId61" w:anchor="/document/140/41219/" w:tooltip="ОКУД 0504421. Табель учета использования рабочего времени" w:history="1">
        <w:r w:rsidR="00C347F8" w:rsidRPr="00F975A6">
          <w:rPr>
            <w:rFonts w:ascii="Times New Roman" w:eastAsia="Times New Roman" w:hAnsi="Times New Roman" w:cs="Times New Roman"/>
            <w:sz w:val="28"/>
            <w:szCs w:val="28"/>
            <w:lang w:eastAsia="ru-RU"/>
          </w:rPr>
          <w:t>ф. 0504421</w:t>
        </w:r>
      </w:hyperlink>
      <w:r w:rsidR="00C347F8" w:rsidRPr="00105B5D">
        <w:rPr>
          <w:rFonts w:ascii="Times New Roman" w:eastAsia="Times New Roman" w:hAnsi="Times New Roman" w:cs="Times New Roman"/>
          <w:sz w:val="28"/>
          <w:szCs w:val="28"/>
          <w:lang w:eastAsia="ru-RU"/>
        </w:rPr>
        <w:t>) регистрируются 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Табель учета использования рабочего времени (</w:t>
      </w:r>
      <w:hyperlink r:id="rId62" w:anchor="/document/140/41219/" w:tooltip="ОКУД 0504421. Табель учета использования рабочего времени" w:history="1">
        <w:r w:rsidRPr="00F975A6">
          <w:rPr>
            <w:rFonts w:ascii="Times New Roman" w:eastAsia="Times New Roman" w:hAnsi="Times New Roman" w:cs="Times New Roman"/>
            <w:sz w:val="28"/>
            <w:szCs w:val="28"/>
            <w:lang w:eastAsia="ru-RU"/>
          </w:rPr>
          <w:t>ф. 0504421</w:t>
        </w:r>
      </w:hyperlink>
      <w:r w:rsidRPr="00105B5D">
        <w:rPr>
          <w:rFonts w:ascii="Times New Roman" w:eastAsia="Times New Roman" w:hAnsi="Times New Roman" w:cs="Times New Roman"/>
          <w:sz w:val="28"/>
          <w:szCs w:val="28"/>
          <w:lang w:eastAsia="ru-RU"/>
        </w:rPr>
        <w:t>) дополнен условными обозначениями.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32"/>
        <w:gridCol w:w="1223"/>
      </w:tblGrid>
      <w:tr w:rsidR="00C347F8" w:rsidRPr="00105B5D" w:rsidTr="00C347F8">
        <w:trPr>
          <w:tblCellSpacing w:w="15" w:type="dxa"/>
        </w:trPr>
        <w:tc>
          <w:tcPr>
            <w:tcW w:w="6156"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Наименование показателя</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Код</w:t>
            </w:r>
          </w:p>
        </w:tc>
      </w:tr>
      <w:tr w:rsidR="00C347F8" w:rsidRPr="00105B5D" w:rsidTr="00C347F8">
        <w:trPr>
          <w:tblCellSpacing w:w="15" w:type="dxa"/>
        </w:trPr>
        <w:tc>
          <w:tcPr>
            <w:tcW w:w="6156"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Дополнительные выходные дни (оплачиваемые)</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ОВ</w:t>
            </w:r>
          </w:p>
        </w:tc>
      </w:tr>
      <w:tr w:rsidR="00C347F8" w:rsidRPr="00105B5D" w:rsidTr="00C347F8">
        <w:trPr>
          <w:tblCellSpacing w:w="15" w:type="dxa"/>
        </w:trPr>
        <w:tc>
          <w:tcPr>
            <w:tcW w:w="6156"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Заключение под стражу</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ЗС</w:t>
            </w:r>
          </w:p>
        </w:tc>
      </w:tr>
      <w:tr w:rsidR="00C347F8" w:rsidRPr="00105B5D" w:rsidTr="00C347F8">
        <w:trPr>
          <w:tblCellSpacing w:w="15" w:type="dxa"/>
        </w:trPr>
        <w:tc>
          <w:tcPr>
            <w:tcW w:w="6156"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Нахождение в пути к месту вахты и обратно</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ДП</w:t>
            </w:r>
          </w:p>
        </w:tc>
      </w:tr>
      <w:tr w:rsidR="00C347F8" w:rsidRPr="00105B5D" w:rsidTr="00C347F8">
        <w:trPr>
          <w:tblCellSpacing w:w="15" w:type="dxa"/>
        </w:trPr>
        <w:tc>
          <w:tcPr>
            <w:tcW w:w="6156"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Дополнительный оплачиваемый выходной день для прохождения диспансеризации</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Д</w:t>
            </w:r>
          </w:p>
        </w:tc>
      </w:tr>
      <w:tr w:rsidR="00C347F8" w:rsidRPr="00105B5D" w:rsidTr="00C347F8">
        <w:trPr>
          <w:tblCellSpacing w:w="15" w:type="dxa"/>
        </w:trPr>
        <w:tc>
          <w:tcPr>
            <w:tcW w:w="7168" w:type="dxa"/>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Нерабочий оплачиваемый день</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НОД</w:t>
            </w:r>
          </w:p>
        </w:tc>
      </w:tr>
      <w:tr w:rsidR="00C347F8" w:rsidRPr="00105B5D" w:rsidTr="00C347F8">
        <w:trPr>
          <w:tblCellSpacing w:w="15" w:type="dxa"/>
        </w:trPr>
        <w:tc>
          <w:tcPr>
            <w:tcW w:w="7168" w:type="dxa"/>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Выходные за вакцинацию с сохранением заработной платы</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ВВ</w:t>
            </w:r>
          </w:p>
        </w:tc>
      </w:tr>
      <w:tr w:rsidR="00C347F8" w:rsidRPr="00105B5D" w:rsidTr="00C347F8">
        <w:trPr>
          <w:tblCellSpacing w:w="15" w:type="dxa"/>
        </w:trPr>
        <w:tc>
          <w:tcPr>
            <w:tcW w:w="6156"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w:t>
            </w:r>
          </w:p>
        </w:tc>
        <w:tc>
          <w:tcPr>
            <w:tcW w:w="1044" w:type="dxa"/>
            <w:vAlign w:val="center"/>
            <w:hideMark/>
          </w:tcPr>
          <w:p w:rsidR="00C347F8" w:rsidRPr="00105B5D" w:rsidRDefault="00C347F8" w:rsidP="00C347F8">
            <w:pPr>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w:t>
            </w:r>
          </w:p>
        </w:tc>
      </w:tr>
    </w:tbl>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Расширено применение буквенного кода «Г» – Выполнение </w:t>
      </w:r>
      <w:r w:rsidR="007E1605" w:rsidRPr="00105B5D">
        <w:rPr>
          <w:rFonts w:ascii="Times New Roman" w:eastAsia="Times New Roman" w:hAnsi="Times New Roman" w:cs="Times New Roman"/>
          <w:sz w:val="28"/>
          <w:szCs w:val="28"/>
          <w:lang w:eastAsia="ru-RU"/>
        </w:rPr>
        <w:t>г</w:t>
      </w:r>
      <w:r w:rsidRPr="00105B5D">
        <w:rPr>
          <w:rFonts w:ascii="Times New Roman" w:eastAsia="Times New Roman" w:hAnsi="Times New Roman" w:cs="Times New Roman"/>
          <w:sz w:val="28"/>
          <w:szCs w:val="28"/>
          <w:lang w:eastAsia="ru-RU"/>
        </w:rPr>
        <w:t>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C347F8" w:rsidRPr="00105B5D" w:rsidRDefault="007E1605" w:rsidP="007E160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w:t>
      </w:r>
      <w:r w:rsidR="00C347F8" w:rsidRPr="00105B5D">
        <w:rPr>
          <w:rFonts w:ascii="Times New Roman" w:eastAsia="Times New Roman" w:hAnsi="Times New Roman" w:cs="Times New Roman"/>
          <w:sz w:val="28"/>
          <w:szCs w:val="28"/>
          <w:lang w:eastAsia="ru-RU"/>
        </w:rPr>
        <w:t>.4. Расчеты по заработной плате и другим выплатам оформляются в Расчетной ведомости (</w:t>
      </w:r>
      <w:hyperlink r:id="rId63" w:anchor="/document/140/41204/" w:tooltip="ОКУД 0504402. Расчетная ведомость" w:history="1">
        <w:r w:rsidR="00C347F8" w:rsidRPr="00F975A6">
          <w:rPr>
            <w:rFonts w:ascii="Times New Roman" w:eastAsia="Times New Roman" w:hAnsi="Times New Roman" w:cs="Times New Roman"/>
            <w:sz w:val="28"/>
            <w:szCs w:val="28"/>
            <w:lang w:eastAsia="ru-RU"/>
          </w:rPr>
          <w:t>ф. 0504402</w:t>
        </w:r>
      </w:hyperlink>
      <w:r w:rsidR="00C347F8" w:rsidRPr="00105B5D">
        <w:rPr>
          <w:rFonts w:ascii="Times New Roman" w:eastAsia="Times New Roman" w:hAnsi="Times New Roman" w:cs="Times New Roman"/>
          <w:sz w:val="28"/>
          <w:szCs w:val="28"/>
          <w:lang w:eastAsia="ru-RU"/>
        </w:rPr>
        <w:t>) и Платежной ведомости (</w:t>
      </w:r>
      <w:hyperlink r:id="rId64" w:anchor="/document/140/41217/" w:tooltip="ОКУД 0504403. Платежная ведомость" w:history="1">
        <w:r w:rsidR="00C347F8" w:rsidRPr="00F975A6">
          <w:rPr>
            <w:rFonts w:ascii="Times New Roman" w:eastAsia="Times New Roman" w:hAnsi="Times New Roman" w:cs="Times New Roman"/>
            <w:sz w:val="28"/>
            <w:szCs w:val="28"/>
            <w:lang w:eastAsia="ru-RU"/>
          </w:rPr>
          <w:t>ф. 0504403</w:t>
        </w:r>
      </w:hyperlink>
      <w:r w:rsidR="00C347F8" w:rsidRPr="00105B5D">
        <w:rPr>
          <w:rFonts w:ascii="Times New Roman" w:eastAsia="Times New Roman" w:hAnsi="Times New Roman" w:cs="Times New Roman"/>
          <w:sz w:val="28"/>
          <w:szCs w:val="28"/>
          <w:lang w:eastAsia="ru-RU"/>
        </w:rPr>
        <w:t>).</w:t>
      </w:r>
    </w:p>
    <w:p w:rsidR="00C347F8" w:rsidRPr="00105B5D" w:rsidRDefault="007E1605"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w:t>
      </w:r>
      <w:r w:rsidR="00C347F8" w:rsidRPr="00105B5D">
        <w:rPr>
          <w:rFonts w:ascii="Times New Roman" w:eastAsia="Times New Roman" w:hAnsi="Times New Roman" w:cs="Times New Roman"/>
          <w:sz w:val="28"/>
          <w:szCs w:val="28"/>
          <w:lang w:eastAsia="ru-RU"/>
        </w:rPr>
        <w:t>.5.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1</w:t>
      </w:r>
      <w:r w:rsidR="007E1605" w:rsidRPr="00105B5D">
        <w:rPr>
          <w:rFonts w:ascii="Times New Roman" w:eastAsia="Times New Roman" w:hAnsi="Times New Roman" w:cs="Times New Roman"/>
          <w:sz w:val="28"/>
          <w:szCs w:val="28"/>
          <w:lang w:eastAsia="ru-RU"/>
        </w:rPr>
        <w:t>0</w:t>
      </w:r>
      <w:r w:rsidRPr="00105B5D">
        <w:rPr>
          <w:rFonts w:ascii="Times New Roman" w:eastAsia="Times New Roman" w:hAnsi="Times New Roman" w:cs="Times New Roman"/>
          <w:sz w:val="28"/>
          <w:szCs w:val="28"/>
          <w:lang w:eastAsia="ru-RU"/>
        </w:rPr>
        <w:t>.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rsidR="00C347F8" w:rsidRPr="00492BF3" w:rsidRDefault="00C347F8" w:rsidP="00492BF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IV. План счетов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 Бюджетный учет ведется с использованием Рабочего плана счетов (</w:t>
      </w:r>
      <w:hyperlink r:id="rId65" w:anchor="/document/118/95017/" w:history="1">
        <w:r w:rsidRPr="00492BF3">
          <w:rPr>
            <w:rFonts w:ascii="Times New Roman" w:eastAsia="Times New Roman" w:hAnsi="Times New Roman" w:cs="Times New Roman"/>
            <w:sz w:val="28"/>
            <w:szCs w:val="28"/>
            <w:lang w:eastAsia="ru-RU"/>
          </w:rPr>
          <w:t xml:space="preserve">приложение </w:t>
        </w:r>
      </w:hyperlink>
      <w:r w:rsidR="00F975A6">
        <w:rPr>
          <w:rFonts w:ascii="Times New Roman" w:hAnsi="Times New Roman" w:cs="Times New Roman"/>
          <w:sz w:val="28"/>
          <w:szCs w:val="28"/>
        </w:rPr>
        <w:t>5</w:t>
      </w:r>
      <w:r w:rsidRPr="00105B5D">
        <w:rPr>
          <w:rFonts w:ascii="Times New Roman" w:eastAsia="Times New Roman" w:hAnsi="Times New Roman" w:cs="Times New Roman"/>
          <w:sz w:val="28"/>
          <w:szCs w:val="28"/>
          <w:lang w:eastAsia="ru-RU"/>
        </w:rPr>
        <w:t xml:space="preserve">), разработанного в соответствии с </w:t>
      </w:r>
      <w:hyperlink r:id="rId66" w:anchor="/document/99/902249301/" w:history="1">
        <w:r w:rsidRPr="00492BF3">
          <w:rPr>
            <w:rFonts w:ascii="Times New Roman" w:eastAsia="Times New Roman" w:hAnsi="Times New Roman" w:cs="Times New Roman"/>
            <w:sz w:val="28"/>
            <w:szCs w:val="28"/>
            <w:lang w:eastAsia="ru-RU"/>
          </w:rPr>
          <w:t>Инструкцией к Единому плану счетов № 157н</w:t>
        </w:r>
      </w:hyperlink>
      <w:r w:rsidRPr="00492BF3">
        <w:rPr>
          <w:rFonts w:ascii="Times New Roman" w:eastAsia="Times New Roman" w:hAnsi="Times New Roman" w:cs="Times New Roman"/>
          <w:sz w:val="28"/>
          <w:szCs w:val="28"/>
          <w:lang w:eastAsia="ru-RU"/>
        </w:rPr>
        <w:t>, </w:t>
      </w:r>
      <w:hyperlink r:id="rId67" w:anchor="/document/99/902250003/" w:history="1">
        <w:r w:rsidRPr="00492BF3">
          <w:rPr>
            <w:rFonts w:ascii="Times New Roman" w:eastAsia="Times New Roman" w:hAnsi="Times New Roman" w:cs="Times New Roman"/>
            <w:sz w:val="28"/>
            <w:szCs w:val="28"/>
            <w:lang w:eastAsia="ru-RU"/>
          </w:rPr>
          <w:t>Инструкцией № 162н</w:t>
        </w:r>
      </w:hyperlink>
      <w:r w:rsidRPr="00492BF3">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68" w:anchor="/document/99/902249301/XA00M3G2M3/" w:tooltip="2. Бухгалтерский учет осуществляется учреждениями, финансовыми органами и органами, осуществляющими кассовое обслуживание, в соответствии с Бюджетным кодексом Российской Федерации,.." w:history="1">
        <w:r w:rsidRPr="00492BF3">
          <w:rPr>
            <w:rFonts w:ascii="Times New Roman" w:eastAsia="Times New Roman" w:hAnsi="Times New Roman" w:cs="Times New Roman"/>
            <w:sz w:val="28"/>
            <w:szCs w:val="28"/>
            <w:lang w:eastAsia="ru-RU"/>
          </w:rPr>
          <w:t>2</w:t>
        </w:r>
      </w:hyperlink>
      <w:r w:rsidRPr="00105B5D">
        <w:rPr>
          <w:rFonts w:ascii="Times New Roman" w:eastAsia="Times New Roman" w:hAnsi="Times New Roman" w:cs="Times New Roman"/>
          <w:sz w:val="28"/>
          <w:szCs w:val="28"/>
          <w:lang w:eastAsia="ru-RU"/>
        </w:rPr>
        <w:t xml:space="preserve"> и </w:t>
      </w:r>
      <w:hyperlink r:id="rId69"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w:history="1">
        <w:r w:rsidRPr="00492BF3">
          <w:rPr>
            <w:rFonts w:ascii="Times New Roman" w:eastAsia="Times New Roman" w:hAnsi="Times New Roman" w:cs="Times New Roman"/>
            <w:sz w:val="28"/>
            <w:szCs w:val="28"/>
            <w:lang w:eastAsia="ru-RU"/>
          </w:rPr>
          <w:t>6</w:t>
        </w:r>
      </w:hyperlink>
      <w:r w:rsidRPr="00492BF3">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xml:space="preserve">Инструкции к Единому плану счетов № 157н, </w:t>
      </w:r>
      <w:hyperlink r:id="rId70" w:anchor="/document/99/420388973/XA00MBS2MV/" w:tooltip="19. Рабочий план счетов субъекта учета, утверждается субъектом учета в рамках формирования его учетной политики на основе Единого плана счетов бухгалтерского учета, Плана счетов бюджетного учета, Плана счетов бухгалтерского учета..." w:history="1">
        <w:r w:rsidRPr="00492BF3">
          <w:rPr>
            <w:rFonts w:ascii="Times New Roman" w:eastAsia="Times New Roman" w:hAnsi="Times New Roman" w:cs="Times New Roman"/>
            <w:sz w:val="28"/>
            <w:szCs w:val="28"/>
            <w:lang w:eastAsia="ru-RU"/>
          </w:rPr>
          <w:t>пункт 19</w:t>
        </w:r>
      </w:hyperlink>
      <w:r w:rsidRPr="00492BF3">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xml:space="preserve">СГС «Концептуальные основы бухучета и отчетности», </w:t>
      </w:r>
      <w:hyperlink r:id="rId71" w:anchor="/document/99/542618106/XA00M802MO/" w:tooltip="б) Р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 либо коды счетов бухгалтерского учета и правила..." w:history="1">
        <w:r w:rsidRPr="00492BF3">
          <w:rPr>
            <w:rFonts w:ascii="Times New Roman" w:eastAsia="Times New Roman" w:hAnsi="Times New Roman" w:cs="Times New Roman"/>
            <w:sz w:val="28"/>
            <w:szCs w:val="28"/>
            <w:lang w:eastAsia="ru-RU"/>
          </w:rPr>
          <w:t>подпункт «б»</w:t>
        </w:r>
      </w:hyperlink>
      <w:r w:rsidRPr="00492BF3">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пункта 9 СГС «Учетная политика, оценочные значения и ошибки».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Кроме </w:t>
      </w:r>
      <w:proofErr w:type="spellStart"/>
      <w:r w:rsidRPr="00105B5D">
        <w:rPr>
          <w:rFonts w:ascii="Times New Roman" w:eastAsia="Times New Roman" w:hAnsi="Times New Roman" w:cs="Times New Roman"/>
          <w:sz w:val="28"/>
          <w:szCs w:val="28"/>
          <w:lang w:eastAsia="ru-RU"/>
        </w:rPr>
        <w:t>забалансовых</w:t>
      </w:r>
      <w:proofErr w:type="spellEnd"/>
      <w:r w:rsidRPr="00105B5D">
        <w:rPr>
          <w:rFonts w:ascii="Times New Roman" w:eastAsia="Times New Roman" w:hAnsi="Times New Roman" w:cs="Times New Roman"/>
          <w:sz w:val="28"/>
          <w:szCs w:val="28"/>
          <w:lang w:eastAsia="ru-RU"/>
        </w:rPr>
        <w:t xml:space="preserve"> счетов, утвержденных в </w:t>
      </w:r>
      <w:hyperlink r:id="rId72" w:anchor="/document/99/902249301/" w:history="1">
        <w:r w:rsidRPr="00492BF3">
          <w:rPr>
            <w:rFonts w:ascii="Times New Roman" w:eastAsia="Times New Roman" w:hAnsi="Times New Roman" w:cs="Times New Roman"/>
            <w:sz w:val="28"/>
            <w:szCs w:val="28"/>
            <w:lang w:eastAsia="ru-RU"/>
          </w:rPr>
          <w:t>Инструкции к Единому плану счетов № 157н</w:t>
        </w:r>
      </w:hyperlink>
      <w:r w:rsidRPr="00105B5D">
        <w:rPr>
          <w:rFonts w:ascii="Times New Roman" w:eastAsia="Times New Roman" w:hAnsi="Times New Roman" w:cs="Times New Roman"/>
          <w:sz w:val="28"/>
          <w:szCs w:val="28"/>
          <w:lang w:eastAsia="ru-RU"/>
        </w:rPr>
        <w:t xml:space="preserve">, учреждение применяет дополнительные </w:t>
      </w:r>
      <w:proofErr w:type="spellStart"/>
      <w:r w:rsidRPr="00105B5D">
        <w:rPr>
          <w:rFonts w:ascii="Times New Roman" w:eastAsia="Times New Roman" w:hAnsi="Times New Roman" w:cs="Times New Roman"/>
          <w:sz w:val="28"/>
          <w:szCs w:val="28"/>
          <w:lang w:eastAsia="ru-RU"/>
        </w:rPr>
        <w:t>забалансовые</w:t>
      </w:r>
      <w:proofErr w:type="spellEnd"/>
      <w:r w:rsidRPr="00105B5D">
        <w:rPr>
          <w:rFonts w:ascii="Times New Roman" w:eastAsia="Times New Roman" w:hAnsi="Times New Roman" w:cs="Times New Roman"/>
          <w:sz w:val="28"/>
          <w:szCs w:val="28"/>
          <w:lang w:eastAsia="ru-RU"/>
        </w:rPr>
        <w:t xml:space="preserve"> счета, утвержденные в Рабочем плане счетов (</w:t>
      </w:r>
      <w:hyperlink r:id="rId73" w:anchor="/document/118/95017/" w:history="1">
        <w:r w:rsidRPr="00492BF3">
          <w:rPr>
            <w:rFonts w:ascii="Times New Roman" w:eastAsia="Times New Roman" w:hAnsi="Times New Roman" w:cs="Times New Roman"/>
            <w:sz w:val="28"/>
            <w:szCs w:val="28"/>
            <w:lang w:eastAsia="ru-RU"/>
          </w:rPr>
          <w:t>приложении 6</w:t>
        </w:r>
      </w:hyperlink>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74" w:anchor="/document/99/902249301/ZAP2J8U3KC/" w:tooltip="332. На забалансовых счетах учреждением учитываются: находящееся у учреждения имущество, не являющееся балансовыми объектами бухгалтерского учета..." w:history="1">
        <w:r w:rsidRPr="00492BF3">
          <w:rPr>
            <w:rFonts w:ascii="Times New Roman" w:eastAsia="Times New Roman" w:hAnsi="Times New Roman" w:cs="Times New Roman"/>
            <w:sz w:val="28"/>
            <w:szCs w:val="28"/>
            <w:lang w:eastAsia="ru-RU"/>
          </w:rPr>
          <w:t>пункт 332</w:t>
        </w:r>
      </w:hyperlink>
      <w:r w:rsidRPr="00105B5D">
        <w:rPr>
          <w:rFonts w:ascii="Times New Roman" w:eastAsia="Times New Roman" w:hAnsi="Times New Roman" w:cs="Times New Roman"/>
          <w:sz w:val="28"/>
          <w:szCs w:val="28"/>
          <w:lang w:eastAsia="ru-RU"/>
        </w:rPr>
        <w:t xml:space="preserve"> Инструкции к Единому плану счетов № 157н, </w:t>
      </w:r>
      <w:hyperlink r:id="rId75" w:anchor="/document/99/420388973/XA00MBS2MV/" w:tooltip="19. Рабочий план счетов субъекта учета, утверждается субъектом учета в рамках формирования его учетной политики на основе Единого плана счетов бухгалтерского учета, Плана счетов бюджетного учета, Плана счетов бухгалтерского учета..." w:history="1">
        <w:r w:rsidRPr="00492BF3">
          <w:rPr>
            <w:rFonts w:ascii="Times New Roman" w:eastAsia="Times New Roman" w:hAnsi="Times New Roman" w:cs="Times New Roman"/>
            <w:sz w:val="28"/>
            <w:szCs w:val="28"/>
            <w:lang w:eastAsia="ru-RU"/>
          </w:rPr>
          <w:t>пункт 19</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w:t>
      </w:r>
    </w:p>
    <w:p w:rsidR="007E1605" w:rsidRPr="00105B5D" w:rsidRDefault="007E1605" w:rsidP="007E1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eastAsia="Times New Roman" w:hAnsi="Times New Roman" w:cs="Times New Roman"/>
          <w:sz w:val="28"/>
          <w:szCs w:val="28"/>
          <w:lang w:eastAsia="ru-RU"/>
        </w:rPr>
        <w:t>2.</w:t>
      </w:r>
      <w:r w:rsidRPr="00105B5D">
        <w:rPr>
          <w:rFonts w:ascii="Times New Roman" w:hAnsi="Times New Roman" w:cs="Times New Roman"/>
          <w:sz w:val="28"/>
          <w:szCs w:val="28"/>
        </w:rPr>
        <w:t xml:space="preserve"> 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 162н.</w:t>
      </w:r>
      <w:r w:rsidRPr="00105B5D">
        <w:rPr>
          <w:rFonts w:ascii="Times New Roman" w:hAnsi="Times New Roman" w:cs="Times New Roman"/>
          <w:sz w:val="28"/>
          <w:szCs w:val="28"/>
        </w:rPr>
        <w:br/>
        <w:t>Основание: пункты 2 и 6 Инструкции к Единому плану счетов № 157н.</w:t>
      </w:r>
    </w:p>
    <w:p w:rsidR="007E1605" w:rsidRPr="00105B5D" w:rsidRDefault="007E1605"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7E1605" w:rsidRPr="00105B5D" w:rsidRDefault="007E1605"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C347F8" w:rsidRPr="00105B5D" w:rsidRDefault="00C347F8" w:rsidP="007E1605">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V. Методика ведения бухгалтерского учета, оценки отдельных видов имущества и обязательств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1. Общие положения</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1.1.  Бюджетный 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492BF3">
        <w:rPr>
          <w:rFonts w:ascii="Times New Roman" w:eastAsia="Times New Roman" w:hAnsi="Times New Roman" w:cs="Times New Roman"/>
          <w:sz w:val="28"/>
          <w:szCs w:val="28"/>
          <w:lang w:eastAsia="ru-RU"/>
        </w:rPr>
        <w:t>приложение 1</w:t>
      </w:r>
      <w:r w:rsidR="00AE7EDB">
        <w:rPr>
          <w:rFonts w:ascii="Times New Roman" w:eastAsia="Times New Roman" w:hAnsi="Times New Roman" w:cs="Times New Roman"/>
          <w:sz w:val="28"/>
          <w:szCs w:val="28"/>
          <w:lang w:eastAsia="ru-RU"/>
        </w:rPr>
        <w:t>2</w:t>
      </w:r>
      <w:r w:rsidRPr="00105B5D">
        <w:rPr>
          <w:rFonts w:ascii="Times New Roman" w:eastAsia="Times New Roman" w:hAnsi="Times New Roman" w:cs="Times New Roman"/>
          <w:sz w:val="28"/>
          <w:szCs w:val="28"/>
          <w:lang w:eastAsia="ru-RU"/>
        </w:rPr>
        <w:t>).</w:t>
      </w:r>
      <w:r w:rsidRPr="00105B5D">
        <w:rPr>
          <w:rFonts w:ascii="Times New Roman" w:eastAsia="Times New Roman" w:hAnsi="Times New Roman" w:cs="Times New Roman"/>
          <w:sz w:val="28"/>
          <w:szCs w:val="28"/>
          <w:lang w:eastAsia="ru-RU"/>
        </w:rPr>
        <w:br/>
        <w:t xml:space="preserve">Основание: </w:t>
      </w:r>
      <w:hyperlink r:id="rId76" w:anchor="/document/99/902249301/ZAP28RM3JG/" w:tooltip="3. При ведении бухгалтерского учета учреждениям, финансовым органам, органам, осуществляющим кассовое обслуживание, необходимо учитывать, что:.." w:history="1">
        <w:r w:rsidRPr="00492BF3">
          <w:rPr>
            <w:rFonts w:ascii="Times New Roman" w:eastAsia="Times New Roman" w:hAnsi="Times New Roman" w:cs="Times New Roman"/>
            <w:sz w:val="28"/>
            <w:szCs w:val="28"/>
            <w:lang w:eastAsia="ru-RU"/>
          </w:rPr>
          <w:t>пункт 3</w:t>
        </w:r>
      </w:hyperlink>
      <w:r w:rsidRPr="00105B5D">
        <w:rPr>
          <w:rFonts w:ascii="Times New Roman" w:eastAsia="Times New Roman" w:hAnsi="Times New Roman" w:cs="Times New Roman"/>
          <w:sz w:val="28"/>
          <w:szCs w:val="28"/>
          <w:lang w:eastAsia="ru-RU"/>
        </w:rPr>
        <w:t xml:space="preserve"> Инструкции к Единому плану счетов № 157н, </w:t>
      </w:r>
      <w:hyperlink r:id="rId77" w:anchor="/document/99/420388973/XA00MBS2NO/" w:tooltip="23.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w:history="1">
        <w:r w:rsidRPr="00492BF3">
          <w:rPr>
            <w:rFonts w:ascii="Times New Roman" w:eastAsia="Times New Roman" w:hAnsi="Times New Roman" w:cs="Times New Roman"/>
            <w:sz w:val="28"/>
            <w:szCs w:val="28"/>
            <w:lang w:eastAsia="ru-RU"/>
          </w:rPr>
          <w:t>пункт 23</w:t>
        </w:r>
      </w:hyperlink>
      <w:r w:rsidRPr="00492BF3">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СГС «Концептуальные основы бухучета и отчетности».</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105B5D">
        <w:rPr>
          <w:rFonts w:ascii="Times New Roman" w:eastAsia="Times New Roman" w:hAnsi="Times New Roman" w:cs="Times New Roman"/>
          <w:sz w:val="28"/>
          <w:szCs w:val="28"/>
          <w:lang w:eastAsia="ru-RU"/>
        </w:rPr>
        <w:br/>
        <w:t xml:space="preserve">Основание: </w:t>
      </w:r>
      <w:hyperlink r:id="rId78" w:anchor="/document/99/420388973/XA00MFO2O4/" w:tooltip="54. Основными методами определения справедливой стоимости для различных видов активов и обязательств являются:" w:history="1">
        <w:r w:rsidRPr="00492BF3">
          <w:rPr>
            <w:rFonts w:ascii="Times New Roman" w:eastAsia="Times New Roman" w:hAnsi="Times New Roman" w:cs="Times New Roman"/>
            <w:sz w:val="28"/>
            <w:szCs w:val="28"/>
            <w:lang w:eastAsia="ru-RU"/>
          </w:rPr>
          <w:t>пункт 54</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w:t>
      </w:r>
      <w:r w:rsidR="00EB2F22" w:rsidRPr="00105B5D">
        <w:rPr>
          <w:rFonts w:ascii="Times New Roman" w:eastAsia="Times New Roman" w:hAnsi="Times New Roman" w:cs="Times New Roman"/>
          <w:sz w:val="28"/>
          <w:szCs w:val="28"/>
          <w:lang w:eastAsia="ru-RU"/>
        </w:rPr>
        <w:t>ведущего специалиста-</w:t>
      </w:r>
      <w:proofErr w:type="spellStart"/>
      <w:r w:rsidR="00EB2F22" w:rsidRPr="00105B5D">
        <w:rPr>
          <w:rFonts w:ascii="Times New Roman" w:eastAsia="Times New Roman" w:hAnsi="Times New Roman" w:cs="Times New Roman"/>
          <w:sz w:val="28"/>
          <w:szCs w:val="28"/>
          <w:lang w:eastAsia="ru-RU"/>
        </w:rPr>
        <w:t>бухгалиера</w:t>
      </w:r>
      <w:proofErr w:type="spellEnd"/>
      <w:r w:rsidRPr="00105B5D">
        <w:rPr>
          <w:rFonts w:ascii="Times New Roman" w:eastAsia="Times New Roman" w:hAnsi="Times New Roman" w:cs="Times New Roman"/>
          <w:sz w:val="28"/>
          <w:szCs w:val="28"/>
          <w:lang w:eastAsia="ru-RU"/>
        </w:rPr>
        <w:t>.</w:t>
      </w:r>
      <w:r w:rsidRPr="00105B5D">
        <w:rPr>
          <w:rFonts w:ascii="Times New Roman" w:eastAsia="Times New Roman" w:hAnsi="Times New Roman" w:cs="Times New Roman"/>
          <w:sz w:val="28"/>
          <w:szCs w:val="28"/>
          <w:lang w:eastAsia="ru-RU"/>
        </w:rPr>
        <w:br/>
        <w:t xml:space="preserve">Основание: </w:t>
      </w:r>
      <w:hyperlink r:id="rId79" w:anchor="/document/99/542618106/XA00M6C2MG/" w:tooltip="Оценочное значение - рассчитанное или приблизительно определенное значение какого-либо показателя, необходимого для ведения бухгалтерского учета и (или) отражаемого в бухгалтерской (финансовой) отчетности, при отсутствии точного..." w:history="1">
        <w:r w:rsidRPr="00492BF3">
          <w:rPr>
            <w:rFonts w:ascii="Times New Roman" w:eastAsia="Times New Roman" w:hAnsi="Times New Roman" w:cs="Times New Roman"/>
            <w:sz w:val="28"/>
            <w:szCs w:val="28"/>
            <w:lang w:eastAsia="ru-RU"/>
          </w:rPr>
          <w:t>пункт 6</w:t>
        </w:r>
      </w:hyperlink>
      <w:r w:rsidRPr="00105B5D">
        <w:rPr>
          <w:rFonts w:ascii="Times New Roman" w:eastAsia="Times New Roman" w:hAnsi="Times New Roman" w:cs="Times New Roman"/>
          <w:sz w:val="28"/>
          <w:szCs w:val="28"/>
          <w:lang w:eastAsia="ru-RU"/>
        </w:rPr>
        <w:t xml:space="preserve"> СГС «Учетная политика, оценочные значения и ошибки».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2. Основные средства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Перечень объектов, которые относятся к группе «Инвентарь производственный и хозяйственный», приведен в </w:t>
      </w:r>
      <w:hyperlink r:id="rId80" w:anchor="/document/118/95043/" w:history="1">
        <w:r w:rsidRPr="00492BF3">
          <w:rPr>
            <w:rFonts w:ascii="Times New Roman" w:eastAsia="Times New Roman" w:hAnsi="Times New Roman" w:cs="Times New Roman"/>
            <w:sz w:val="28"/>
            <w:szCs w:val="28"/>
            <w:lang w:eastAsia="ru-RU"/>
          </w:rPr>
          <w:t>приложении </w:t>
        </w:r>
        <w:r w:rsidR="00F975A6">
          <w:rPr>
            <w:rFonts w:ascii="Times New Roman" w:eastAsia="Times New Roman" w:hAnsi="Times New Roman" w:cs="Times New Roman"/>
            <w:sz w:val="28"/>
            <w:szCs w:val="28"/>
            <w:lang w:eastAsia="ru-RU"/>
          </w:rPr>
          <w:t>6</w:t>
        </w:r>
      </w:hyperlink>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C347F8" w:rsidRPr="00105B5D" w:rsidRDefault="00C347F8" w:rsidP="00C347F8">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объекты библиотечного фонда;</w:t>
      </w:r>
    </w:p>
    <w:p w:rsidR="00C347F8" w:rsidRPr="00105B5D" w:rsidRDefault="00C347F8" w:rsidP="00C347F8">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мебель для обстановки одного помещения: столы, стулья, стеллажи, шкафы, полки;</w:t>
      </w:r>
    </w:p>
    <w:p w:rsidR="00C347F8" w:rsidRPr="00105B5D" w:rsidRDefault="00C347F8" w:rsidP="00C347F8">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Не считается существенной стоимость до 20 000 руб. за один имущественный объект.</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Необходимость объединения и конкретный перечень объединяемых объектов определяет комиссия учреждения по поступлению и выбытию активов.</w:t>
      </w:r>
      <w:r w:rsidR="00EB2F22"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Основание</w:t>
      </w:r>
      <w:r w:rsidRPr="00492BF3">
        <w:rPr>
          <w:rFonts w:ascii="Times New Roman" w:eastAsia="Times New Roman" w:hAnsi="Times New Roman" w:cs="Times New Roman"/>
          <w:sz w:val="28"/>
          <w:szCs w:val="28"/>
          <w:lang w:eastAsia="ru-RU"/>
        </w:rPr>
        <w:t xml:space="preserve">: </w:t>
      </w:r>
      <w:hyperlink r:id="rId81" w:anchor="/document/99/420389698/XA00MCS2NS/" w:tooltip="10. При признании объекта основных средств субъектом учета определяется состав инвентарного объекта с учетом положений настоящего Стандарта и существенности информации, раскрываемой в бухгалтерской (финансовой) отчетности." w:history="1">
        <w:r w:rsidRPr="00492BF3">
          <w:rPr>
            <w:rFonts w:ascii="Times New Roman" w:eastAsia="Times New Roman" w:hAnsi="Times New Roman" w:cs="Times New Roman"/>
            <w:sz w:val="28"/>
            <w:szCs w:val="28"/>
            <w:lang w:eastAsia="ru-RU"/>
          </w:rPr>
          <w:t>пункт 10</w:t>
        </w:r>
      </w:hyperlink>
      <w:r w:rsidRPr="00105B5D">
        <w:rPr>
          <w:rFonts w:ascii="Times New Roman" w:eastAsia="Times New Roman" w:hAnsi="Times New Roman" w:cs="Times New Roman"/>
          <w:sz w:val="28"/>
          <w:szCs w:val="28"/>
          <w:lang w:eastAsia="ru-RU"/>
        </w:rPr>
        <w:t xml:space="preserve"> СГС «Основные средства».</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2.3. Уникальный</w:t>
      </w:r>
      <w:r w:rsidR="00EB2F22"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инвентарный номер состоит из десяти знаков и присваивается в порядке:</w:t>
      </w:r>
    </w:p>
    <w:p w:rsidR="00C347F8" w:rsidRPr="00105B5D" w:rsidRDefault="00C347F8" w:rsidP="00C347F8">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C347F8" w:rsidRPr="00105B5D" w:rsidRDefault="00C347F8" w:rsidP="00C347F8">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2–4-е разряды – код объекта учета синтетического счета в Плане счетов бюджетного учета (</w:t>
      </w:r>
      <w:hyperlink r:id="rId82" w:anchor="/document/99/902250003/ZAP1TFC3DA/" w:tooltip="Приложение N 1" w:history="1">
        <w:r w:rsidRPr="00492BF3">
          <w:rPr>
            <w:rFonts w:ascii="Times New Roman" w:eastAsia="Times New Roman" w:hAnsi="Times New Roman" w:cs="Times New Roman"/>
            <w:sz w:val="28"/>
            <w:szCs w:val="28"/>
            <w:lang w:eastAsia="ru-RU"/>
          </w:rPr>
          <w:t>приложение 1</w:t>
        </w:r>
      </w:hyperlink>
      <w:r w:rsidRPr="00105B5D">
        <w:rPr>
          <w:rFonts w:ascii="Times New Roman" w:eastAsia="Times New Roman" w:hAnsi="Times New Roman" w:cs="Times New Roman"/>
          <w:sz w:val="28"/>
          <w:szCs w:val="28"/>
          <w:lang w:eastAsia="ru-RU"/>
        </w:rPr>
        <w:t xml:space="preserve"> к приказу Минфина от 06.12.2010 № 162н);</w:t>
      </w:r>
    </w:p>
    <w:p w:rsidR="00C347F8" w:rsidRPr="00105B5D" w:rsidRDefault="00C347F8" w:rsidP="00C347F8">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5–6-е разряды – код группы и вида синтетического счета Плана счетов бюджетного учета (</w:t>
      </w:r>
      <w:hyperlink r:id="rId83" w:anchor="/document/99/902250003/ZAP1TFC3DA/" w:tooltip="Приложение N 1" w:history="1">
        <w:r w:rsidRPr="00492BF3">
          <w:rPr>
            <w:rFonts w:ascii="Times New Roman" w:eastAsia="Times New Roman" w:hAnsi="Times New Roman" w:cs="Times New Roman"/>
            <w:sz w:val="28"/>
            <w:szCs w:val="28"/>
            <w:lang w:eastAsia="ru-RU"/>
          </w:rPr>
          <w:t>приложение 1</w:t>
        </w:r>
      </w:hyperlink>
      <w:r w:rsidRPr="00105B5D">
        <w:rPr>
          <w:rFonts w:ascii="Times New Roman" w:eastAsia="Times New Roman" w:hAnsi="Times New Roman" w:cs="Times New Roman"/>
          <w:sz w:val="28"/>
          <w:szCs w:val="28"/>
          <w:lang w:eastAsia="ru-RU"/>
        </w:rPr>
        <w:t xml:space="preserve"> к приказу Минфина от 06.12.2010 № 162н);</w:t>
      </w:r>
    </w:p>
    <w:p w:rsidR="00C347F8" w:rsidRPr="00105B5D" w:rsidRDefault="00C347F8" w:rsidP="00C347F8">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7–10-е разряды – порядковый номер нефинансового актива.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84" w:anchor="/document/99/420389698/XA00MEI2NC/" w:tooltip="Каждому инвентарному объекту основных средств присваивается инвентарный номер в порядке, установленном учетной политикой субъекта учета с учетом положений настоящего Стандарта и Инструкции по" w:history="1">
        <w:r w:rsidRPr="00492BF3">
          <w:rPr>
            <w:rFonts w:ascii="Times New Roman" w:eastAsia="Times New Roman" w:hAnsi="Times New Roman" w:cs="Times New Roman"/>
            <w:sz w:val="28"/>
            <w:szCs w:val="28"/>
            <w:lang w:eastAsia="ru-RU"/>
          </w:rPr>
          <w:t>пункт 9</w:t>
        </w:r>
      </w:hyperlink>
      <w:r w:rsidRPr="00105B5D">
        <w:rPr>
          <w:rFonts w:ascii="Times New Roman" w:eastAsia="Times New Roman" w:hAnsi="Times New Roman" w:cs="Times New Roman"/>
          <w:sz w:val="28"/>
          <w:szCs w:val="28"/>
          <w:lang w:eastAsia="ru-RU"/>
        </w:rPr>
        <w:t xml:space="preserve"> СГС «Основные средства», </w:t>
      </w:r>
      <w:hyperlink r:id="rId85" w:anchor="/document/99/902249301/XA00M3S2MH/" w:tooltip="46. 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w:history="1">
        <w:r w:rsidRPr="00492BF3">
          <w:rPr>
            <w:rFonts w:ascii="Times New Roman" w:eastAsia="Times New Roman" w:hAnsi="Times New Roman" w:cs="Times New Roman"/>
            <w:sz w:val="28"/>
            <w:szCs w:val="28"/>
            <w:lang w:eastAsia="ru-RU"/>
          </w:rPr>
          <w:t>пункт 46</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2.4.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105B5D">
        <w:rPr>
          <w:rFonts w:ascii="Times New Roman" w:eastAsia="Times New Roman" w:hAnsi="Times New Roman" w:cs="Times New Roman"/>
          <w:sz w:val="28"/>
          <w:szCs w:val="28"/>
          <w:lang w:eastAsia="ru-RU"/>
        </w:rPr>
        <w:t>выбываемых</w:t>
      </w:r>
      <w:proofErr w:type="spellEnd"/>
      <w:r w:rsidRPr="00105B5D">
        <w:rPr>
          <w:rFonts w:ascii="Times New Roman" w:eastAsia="Times New Roman" w:hAnsi="Times New Roman" w:cs="Times New Roman"/>
          <w:sz w:val="28"/>
          <w:szCs w:val="28"/>
          <w:lang w:eastAsia="ru-RU"/>
        </w:rPr>
        <w:t>) составных частей. Данное правило применяется к следующим группам основных средств:</w:t>
      </w:r>
    </w:p>
    <w:p w:rsidR="00C347F8" w:rsidRPr="00105B5D" w:rsidRDefault="00C347F8" w:rsidP="00C347F8">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машины и оборудование;</w:t>
      </w:r>
    </w:p>
    <w:p w:rsidR="00C347F8" w:rsidRPr="00105B5D" w:rsidRDefault="00C347F8" w:rsidP="00C347F8">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транспортные средства;</w:t>
      </w:r>
    </w:p>
    <w:p w:rsidR="00C347F8" w:rsidRPr="00105B5D" w:rsidRDefault="00C347F8" w:rsidP="00C347F8">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инвентарь производственный и хозяйственный;</w:t>
      </w:r>
    </w:p>
    <w:p w:rsidR="00C347F8" w:rsidRPr="00105B5D" w:rsidRDefault="00C347F8" w:rsidP="00EB2F22">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многолетние насаждения;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86" w:anchor="/document/99/420389698/XA00MFI2O9/" w:tooltip="27. 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затраты по такой замене, в том числе в ходе капитального ремонта, включаются в случа" w:history="1">
        <w:r w:rsidRPr="00492BF3">
          <w:rPr>
            <w:rFonts w:ascii="Times New Roman" w:eastAsia="Times New Roman" w:hAnsi="Times New Roman" w:cs="Times New Roman"/>
            <w:sz w:val="28"/>
            <w:szCs w:val="28"/>
            <w:lang w:eastAsia="ru-RU"/>
          </w:rPr>
          <w:t>пункт 27</w:t>
        </w:r>
      </w:hyperlink>
      <w:r w:rsidRPr="00105B5D">
        <w:rPr>
          <w:rFonts w:ascii="Times New Roman" w:eastAsia="Times New Roman" w:hAnsi="Times New Roman" w:cs="Times New Roman"/>
          <w:sz w:val="28"/>
          <w:szCs w:val="28"/>
          <w:lang w:eastAsia="ru-RU"/>
        </w:rPr>
        <w:t xml:space="preserve"> СГС «Основные средства».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2.6. В случае частичной ликвидации или </w:t>
      </w:r>
      <w:proofErr w:type="spellStart"/>
      <w:r w:rsidRPr="00105B5D">
        <w:rPr>
          <w:rFonts w:ascii="Times New Roman" w:eastAsia="Times New Roman" w:hAnsi="Times New Roman" w:cs="Times New Roman"/>
          <w:sz w:val="28"/>
          <w:szCs w:val="28"/>
          <w:lang w:eastAsia="ru-RU"/>
        </w:rPr>
        <w:t>разукомплектации</w:t>
      </w:r>
      <w:proofErr w:type="spellEnd"/>
      <w:r w:rsidRPr="00105B5D">
        <w:rPr>
          <w:rFonts w:ascii="Times New Roman" w:eastAsia="Times New Roman" w:hAnsi="Times New Roman" w:cs="Times New Roman"/>
          <w:sz w:val="28"/>
          <w:szCs w:val="28"/>
          <w:lang w:eastAsia="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C347F8" w:rsidRPr="00105B5D" w:rsidRDefault="00C347F8" w:rsidP="00C347F8">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площади;</w:t>
      </w:r>
    </w:p>
    <w:p w:rsidR="00C347F8" w:rsidRPr="00105B5D" w:rsidRDefault="00C347F8" w:rsidP="00C347F8">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объему;</w:t>
      </w:r>
    </w:p>
    <w:p w:rsidR="00C347F8" w:rsidRPr="00105B5D" w:rsidRDefault="00C347F8" w:rsidP="00C347F8">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весу;</w:t>
      </w:r>
    </w:p>
    <w:p w:rsidR="00C347F8" w:rsidRPr="00105B5D" w:rsidRDefault="00C347F8" w:rsidP="00C347F8">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иному показателю, установленному комиссией по поступлению и выбытию активов.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105B5D">
        <w:rPr>
          <w:rFonts w:ascii="Times New Roman" w:eastAsia="Times New Roman" w:hAnsi="Times New Roman" w:cs="Times New Roman"/>
          <w:sz w:val="28"/>
          <w:szCs w:val="28"/>
          <w:lang w:eastAsia="ru-RU"/>
        </w:rPr>
        <w:t>дооборудований</w:t>
      </w:r>
      <w:proofErr w:type="spellEnd"/>
      <w:r w:rsidRPr="00105B5D">
        <w:rPr>
          <w:rFonts w:ascii="Times New Roman" w:eastAsia="Times New Roman" w:hAnsi="Times New Roman" w:cs="Times New Roman"/>
          <w:sz w:val="28"/>
          <w:szCs w:val="28"/>
          <w:lang w:eastAsia="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w:t>
      </w:r>
      <w:r w:rsidRPr="00105B5D">
        <w:rPr>
          <w:rFonts w:ascii="Times New Roman" w:eastAsia="Times New Roman" w:hAnsi="Times New Roman" w:cs="Times New Roman"/>
          <w:sz w:val="28"/>
          <w:szCs w:val="28"/>
          <w:lang w:eastAsia="ru-RU"/>
        </w:rPr>
        <w:lastRenderedPageBreak/>
        <w:t>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Данное правило применяется к следующим группам основных средств:</w:t>
      </w:r>
    </w:p>
    <w:p w:rsidR="00C347F8" w:rsidRPr="00105B5D" w:rsidRDefault="00C347F8" w:rsidP="00C347F8">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машины и оборудование;</w:t>
      </w:r>
    </w:p>
    <w:p w:rsidR="00C347F8" w:rsidRPr="00105B5D" w:rsidRDefault="00C347F8" w:rsidP="00C347F8">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транспортные средства;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87" w:anchor="/document/99/420389698/XA00MDQ2N6/" w:tooltip="28.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w:history="1">
        <w:r w:rsidRPr="00492BF3">
          <w:rPr>
            <w:rFonts w:ascii="Times New Roman" w:eastAsia="Times New Roman" w:hAnsi="Times New Roman" w:cs="Times New Roman"/>
            <w:sz w:val="28"/>
            <w:szCs w:val="28"/>
            <w:lang w:eastAsia="ru-RU"/>
          </w:rPr>
          <w:t>пункт 28</w:t>
        </w:r>
      </w:hyperlink>
      <w:r w:rsidRPr="00105B5D">
        <w:rPr>
          <w:rFonts w:ascii="Times New Roman" w:eastAsia="Times New Roman" w:hAnsi="Times New Roman" w:cs="Times New Roman"/>
          <w:sz w:val="28"/>
          <w:szCs w:val="28"/>
          <w:lang w:eastAsia="ru-RU"/>
        </w:rPr>
        <w:t xml:space="preserve"> СГС «Основные средства».</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2.8. Начисление амортизации осуществляется следующим образом:</w:t>
      </w:r>
    </w:p>
    <w:p w:rsidR="00C347F8" w:rsidRPr="00105B5D" w:rsidRDefault="00C347F8" w:rsidP="00C347F8">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C347F8" w:rsidRPr="00105B5D" w:rsidRDefault="00C347F8" w:rsidP="00C347F8">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линейным методом – на остальные объекты основных средств.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88" w:anchor="/document/99/420389698/XA00MG82O6/" w:tooltip="36. Метод начисления амортизации отражает предполагаемый способ получения будущих экономических выгод или полезного потенциала, заключенного в активе." w:history="1">
        <w:r w:rsidRPr="00492BF3">
          <w:rPr>
            <w:rFonts w:ascii="Times New Roman" w:eastAsia="Times New Roman" w:hAnsi="Times New Roman" w:cs="Times New Roman"/>
            <w:sz w:val="28"/>
            <w:szCs w:val="28"/>
            <w:lang w:eastAsia="ru-RU"/>
          </w:rPr>
          <w:t>36</w:t>
        </w:r>
      </w:hyperlink>
      <w:r w:rsidRPr="00492BF3">
        <w:rPr>
          <w:rFonts w:ascii="Times New Roman" w:eastAsia="Times New Roman" w:hAnsi="Times New Roman" w:cs="Times New Roman"/>
          <w:sz w:val="28"/>
          <w:szCs w:val="28"/>
          <w:lang w:eastAsia="ru-RU"/>
        </w:rPr>
        <w:t xml:space="preserve">, </w:t>
      </w:r>
      <w:hyperlink r:id="rId89" w:anchor="/document/99/420389698/XA00M7S2N5/" w:tooltip="37. Субъект учета выбирает метод начисления амортизации, который наиболее точно отражает предполагаемый способ получения будущих экономических выгод или полезного потенциала, заключенных в активе." w:history="1">
        <w:r w:rsidRPr="00492BF3">
          <w:rPr>
            <w:rFonts w:ascii="Times New Roman" w:eastAsia="Times New Roman" w:hAnsi="Times New Roman" w:cs="Times New Roman"/>
            <w:sz w:val="28"/>
            <w:szCs w:val="28"/>
            <w:lang w:eastAsia="ru-RU"/>
          </w:rPr>
          <w:t>37</w:t>
        </w:r>
      </w:hyperlink>
      <w:r w:rsidRPr="00105B5D">
        <w:rPr>
          <w:rFonts w:ascii="Times New Roman" w:eastAsia="Times New Roman" w:hAnsi="Times New Roman" w:cs="Times New Roman"/>
          <w:sz w:val="28"/>
          <w:szCs w:val="28"/>
          <w:lang w:eastAsia="ru-RU"/>
        </w:rPr>
        <w:t xml:space="preserve"> СГС «Основные средства».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2.9. В </w:t>
      </w:r>
      <w:proofErr w:type="gramStart"/>
      <w:r w:rsidRPr="00105B5D">
        <w:rPr>
          <w:rFonts w:ascii="Times New Roman" w:eastAsia="Times New Roman" w:hAnsi="Times New Roman" w:cs="Times New Roman"/>
          <w:sz w:val="28"/>
          <w:szCs w:val="28"/>
          <w:lang w:eastAsia="ru-RU"/>
        </w:rPr>
        <w:t>случаях</w:t>
      </w:r>
      <w:proofErr w:type="gramEnd"/>
      <w:r w:rsidRPr="00105B5D">
        <w:rPr>
          <w:rFonts w:ascii="Times New Roman" w:eastAsia="Times New Roman" w:hAnsi="Times New Roman" w:cs="Times New Roman"/>
          <w:sz w:val="28"/>
          <w:szCs w:val="28"/>
          <w:lang w:eastAsia="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90" w:anchor="/document/99/420389698/XA00MGI2OD/" w:tooltip="40. На структурную часть объекта основных средств начисляется амортизация отдельно от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w:history="1">
        <w:r w:rsidRPr="00492BF3">
          <w:rPr>
            <w:rFonts w:ascii="Times New Roman" w:eastAsia="Times New Roman" w:hAnsi="Times New Roman" w:cs="Times New Roman"/>
            <w:sz w:val="28"/>
            <w:szCs w:val="28"/>
            <w:lang w:eastAsia="ru-RU"/>
          </w:rPr>
          <w:t>пункт 40</w:t>
        </w:r>
      </w:hyperlink>
      <w:r w:rsidRPr="00105B5D">
        <w:rPr>
          <w:rFonts w:ascii="Times New Roman" w:eastAsia="Times New Roman" w:hAnsi="Times New Roman" w:cs="Times New Roman"/>
          <w:sz w:val="28"/>
          <w:szCs w:val="28"/>
          <w:lang w:eastAsia="ru-RU"/>
        </w:rPr>
        <w:t xml:space="preserve"> СГС «Основные средства».</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2.10. При</w:t>
      </w:r>
      <w:r w:rsidR="00EB2F22"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91" w:anchor="/document/99/420389698/XA00MEQ2NA/" w:tooltip="41. При переоценке объекта основных средств (в том числе объектов основных средств, отчуждаемых не в пользу организаций бюджетной сферы) сумма накопленной амортизации, исчисленная на дату переоценки, учитывается одним из следующих способов, закрепляемых в учет" w:history="1">
        <w:r w:rsidRPr="00492BF3">
          <w:rPr>
            <w:rFonts w:ascii="Times New Roman" w:eastAsia="Times New Roman" w:hAnsi="Times New Roman" w:cs="Times New Roman"/>
            <w:sz w:val="28"/>
            <w:szCs w:val="28"/>
            <w:lang w:eastAsia="ru-RU"/>
          </w:rPr>
          <w:t>пункт 41</w:t>
        </w:r>
      </w:hyperlink>
      <w:r w:rsidRPr="00105B5D">
        <w:rPr>
          <w:rFonts w:ascii="Times New Roman" w:eastAsia="Times New Roman" w:hAnsi="Times New Roman" w:cs="Times New Roman"/>
          <w:sz w:val="28"/>
          <w:szCs w:val="28"/>
          <w:lang w:eastAsia="ru-RU"/>
        </w:rPr>
        <w:t xml:space="preserve"> СГС «Основные средства».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2.11. Срок полезного использования объектов основных средств устанавливает комиссия по поступлению и выбытию в соответствии с </w:t>
      </w:r>
      <w:hyperlink r:id="rId92" w:anchor="/document/99/420389698/XA00M882MK/" w:tooltip="35. Срок полезного использования объекта основных средств определяется исходя из:" w:history="1">
        <w:r w:rsidRPr="00492BF3">
          <w:rPr>
            <w:rFonts w:ascii="Times New Roman" w:eastAsia="Times New Roman" w:hAnsi="Times New Roman" w:cs="Times New Roman"/>
            <w:sz w:val="28"/>
            <w:szCs w:val="28"/>
            <w:lang w:eastAsia="ru-RU"/>
          </w:rPr>
          <w:t>пунктом 35</w:t>
        </w:r>
      </w:hyperlink>
      <w:r w:rsidRPr="00492BF3">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СГС «Основные средства».</w:t>
      </w:r>
    </w:p>
    <w:p w:rsidR="00C347F8" w:rsidRPr="00105B5D" w:rsidRDefault="00C347F8" w:rsidP="00C347F8">
      <w:pPr>
        <w:shd w:val="clear" w:color="auto" w:fill="FFFFFF"/>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br/>
        <w:t xml:space="preserve">Состав комиссии по поступлению и выбытию активов установлен в </w:t>
      </w:r>
      <w:hyperlink r:id="rId93" w:anchor="/document/118/80423/" w:history="1">
        <w:r w:rsidRPr="00492BF3">
          <w:rPr>
            <w:rFonts w:ascii="Times New Roman" w:eastAsia="Times New Roman" w:hAnsi="Times New Roman" w:cs="Times New Roman"/>
            <w:sz w:val="28"/>
            <w:szCs w:val="28"/>
            <w:lang w:eastAsia="ru-RU"/>
          </w:rPr>
          <w:t>приложении 1</w:t>
        </w:r>
      </w:hyperlink>
      <w:r w:rsidRPr="00105B5D">
        <w:rPr>
          <w:rFonts w:ascii="Times New Roman" w:eastAsia="Times New Roman" w:hAnsi="Times New Roman" w:cs="Times New Roman"/>
          <w:sz w:val="28"/>
          <w:szCs w:val="28"/>
          <w:lang w:eastAsia="ru-RU"/>
        </w:rPr>
        <w:t> настоящей Учетной политики.</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2.12. Основные средства стоимостью до 10 000 руб. включительно, находящиеся в эксплуатации, учитываются на </w:t>
      </w:r>
      <w:hyperlink r:id="rId94" w:anchor="/document/99/902249301/ZA00MO62OD/" w:tooltip="Счет 21 Основные средства в эксплуатации" w:history="1">
        <w:proofErr w:type="spellStart"/>
        <w:r w:rsidRPr="00492BF3">
          <w:rPr>
            <w:rFonts w:ascii="Times New Roman" w:eastAsia="Times New Roman" w:hAnsi="Times New Roman" w:cs="Times New Roman"/>
            <w:sz w:val="28"/>
            <w:szCs w:val="28"/>
            <w:lang w:eastAsia="ru-RU"/>
          </w:rPr>
          <w:t>забалансовом</w:t>
        </w:r>
        <w:proofErr w:type="spellEnd"/>
        <w:r w:rsidRPr="00492BF3">
          <w:rPr>
            <w:rFonts w:ascii="Times New Roman" w:eastAsia="Times New Roman" w:hAnsi="Times New Roman" w:cs="Times New Roman"/>
            <w:sz w:val="28"/>
            <w:szCs w:val="28"/>
            <w:lang w:eastAsia="ru-RU"/>
          </w:rPr>
          <w:t xml:space="preserve"> счете 21</w:t>
        </w:r>
      </w:hyperlink>
      <w:r w:rsidRPr="00105B5D">
        <w:rPr>
          <w:rFonts w:ascii="Times New Roman" w:eastAsia="Times New Roman" w:hAnsi="Times New Roman" w:cs="Times New Roman"/>
          <w:sz w:val="28"/>
          <w:szCs w:val="28"/>
          <w:lang w:eastAsia="ru-RU"/>
        </w:rPr>
        <w:t> по</w:t>
      </w:r>
      <w:r w:rsidR="00EB2F22"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балансовой стоимости.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95" w:anchor="/document/99/420389698/XA00MBO2NM/" w:tooltip="39. Амортизация объекта основных средств начисляется с учетом следующих положений:" w:history="1">
        <w:r w:rsidRPr="00492BF3">
          <w:rPr>
            <w:rFonts w:ascii="Times New Roman" w:eastAsia="Times New Roman" w:hAnsi="Times New Roman" w:cs="Times New Roman"/>
            <w:sz w:val="28"/>
            <w:szCs w:val="28"/>
            <w:lang w:eastAsia="ru-RU"/>
          </w:rPr>
          <w:t>пункт 39</w:t>
        </w:r>
      </w:hyperlink>
      <w:r w:rsidRPr="00105B5D">
        <w:rPr>
          <w:rFonts w:ascii="Times New Roman" w:eastAsia="Times New Roman" w:hAnsi="Times New Roman" w:cs="Times New Roman"/>
          <w:sz w:val="28"/>
          <w:szCs w:val="28"/>
          <w:lang w:eastAsia="ru-RU"/>
        </w:rPr>
        <w:t xml:space="preserve"> СГС «Основные средства», </w:t>
      </w:r>
      <w:hyperlink r:id="rId96" w:anchor="/document/99/902249301/ZAP25MS3JC/" w:tooltip="373. Счет предназначен для учета находящихся в эксплуатации учреждения объектов основных средств стоимостью до 10000 рублей включительно, за исключением объектов библиотечного фонда..." w:history="1">
        <w:r w:rsidRPr="00492BF3">
          <w:rPr>
            <w:rFonts w:ascii="Times New Roman" w:eastAsia="Times New Roman" w:hAnsi="Times New Roman" w:cs="Times New Roman"/>
            <w:sz w:val="28"/>
            <w:szCs w:val="28"/>
            <w:lang w:eastAsia="ru-RU"/>
          </w:rPr>
          <w:t>пункт 373</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2.13.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w:t>
      </w:r>
      <w:hyperlink r:id="rId97" w:anchor="/document/118/94909/qwert811/" w:history="1">
        <w:r w:rsidRPr="00492BF3">
          <w:rPr>
            <w:rFonts w:ascii="Times New Roman" w:eastAsia="Times New Roman" w:hAnsi="Times New Roman" w:cs="Times New Roman"/>
            <w:sz w:val="28"/>
            <w:szCs w:val="28"/>
            <w:lang w:eastAsia="ru-RU"/>
          </w:rPr>
          <w:t>пункте 2.2</w:t>
        </w:r>
      </w:hyperlink>
      <w:r w:rsidRPr="00105B5D">
        <w:rPr>
          <w:rFonts w:ascii="Times New Roman" w:eastAsia="Times New Roman" w:hAnsi="Times New Roman" w:cs="Times New Roman"/>
          <w:sz w:val="28"/>
          <w:szCs w:val="28"/>
          <w:lang w:eastAsia="ru-RU"/>
        </w:rPr>
        <w:t xml:space="preserve"> раздела V настоящей Учетной политики.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2.15.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105B5D">
        <w:rPr>
          <w:rFonts w:ascii="Times New Roman" w:eastAsia="Times New Roman" w:hAnsi="Times New Roman" w:cs="Times New Roman"/>
          <w:sz w:val="28"/>
          <w:szCs w:val="28"/>
          <w:lang w:eastAsia="ru-RU"/>
        </w:rPr>
        <w:t>забалансовом</w:t>
      </w:r>
      <w:proofErr w:type="spellEnd"/>
      <w:r w:rsidRPr="00105B5D">
        <w:rPr>
          <w:rFonts w:ascii="Times New Roman" w:eastAsia="Times New Roman" w:hAnsi="Times New Roman" w:cs="Times New Roman"/>
          <w:sz w:val="28"/>
          <w:szCs w:val="28"/>
          <w:lang w:eastAsia="ru-RU"/>
        </w:rPr>
        <w:t xml:space="preserve"> счете 43П «Имущество, переданное в пользование, – не объект аренды». </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3. Нематериальные активы</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3.1. Начисление</w:t>
      </w:r>
      <w:r w:rsidR="00EB2F22"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амортизации осуществляется следующим образом</w:t>
      </w:r>
      <w:r w:rsidRPr="00105B5D">
        <w:rPr>
          <w:rFonts w:ascii="Times New Roman" w:eastAsia="Times New Roman" w:hAnsi="Times New Roman" w:cs="Times New Roman"/>
          <w:sz w:val="28"/>
          <w:szCs w:val="28"/>
          <w:lang w:eastAsia="ru-RU"/>
        </w:rPr>
        <w:br/>
        <w:t>:</w:t>
      </w:r>
    </w:p>
    <w:p w:rsidR="00C347F8" w:rsidRPr="00105B5D" w:rsidRDefault="00C347F8" w:rsidP="00C347F8">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методом уменьшаемого остатка с применением коэффициент</w:t>
      </w:r>
    </w:p>
    <w:p w:rsidR="00C347F8" w:rsidRPr="00105B5D" w:rsidRDefault="00C347F8" w:rsidP="00C347F8">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 – на нематериальные активы группы «Научные исследования (научно-исследовательские разработки)»;</w:t>
      </w:r>
    </w:p>
    <w:p w:rsidR="00C347F8" w:rsidRPr="00105B5D" w:rsidRDefault="00C347F8" w:rsidP="00C347F8">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линейным методом – на остальные объекты нематериальных активов.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98" w:anchor="/document/99/563895829/XA00M7O2N2/" w:tooltip="30. Метод амортизации отражает предполагаемый способ получения будущих экономических выгод или полезного потенциала, заключенного в объекте нематериального актива." w:history="1">
        <w:r w:rsidRPr="00492BF3">
          <w:rPr>
            <w:rFonts w:ascii="Times New Roman" w:eastAsia="Times New Roman" w:hAnsi="Times New Roman" w:cs="Times New Roman"/>
            <w:sz w:val="28"/>
            <w:szCs w:val="28"/>
            <w:lang w:eastAsia="ru-RU"/>
          </w:rPr>
          <w:t>30</w:t>
        </w:r>
      </w:hyperlink>
      <w:r w:rsidRPr="00492BF3">
        <w:rPr>
          <w:rFonts w:ascii="Times New Roman" w:eastAsia="Times New Roman" w:hAnsi="Times New Roman" w:cs="Times New Roman"/>
          <w:sz w:val="28"/>
          <w:szCs w:val="28"/>
          <w:lang w:eastAsia="ru-RU"/>
        </w:rPr>
        <w:t xml:space="preserve">, </w:t>
      </w:r>
      <w:hyperlink r:id="rId99" w:anchor="/document/99/563895829/XA00M8A2N5/" w:tooltip="31. Субъект учета выбирает для каждого объекта нематериальных активов тот метод амортизации, который наиболее точно отражает предполагаемый способ получения, заключенных в нем" w:history="1">
        <w:r w:rsidRPr="00492BF3">
          <w:rPr>
            <w:rFonts w:ascii="Times New Roman" w:eastAsia="Times New Roman" w:hAnsi="Times New Roman" w:cs="Times New Roman"/>
            <w:sz w:val="28"/>
            <w:szCs w:val="28"/>
            <w:lang w:eastAsia="ru-RU"/>
          </w:rPr>
          <w:t>31</w:t>
        </w:r>
      </w:hyperlink>
      <w:r w:rsidRPr="00105B5D">
        <w:rPr>
          <w:rFonts w:ascii="Times New Roman" w:eastAsia="Times New Roman" w:hAnsi="Times New Roman" w:cs="Times New Roman"/>
          <w:sz w:val="28"/>
          <w:szCs w:val="28"/>
          <w:lang w:eastAsia="ru-RU"/>
        </w:rPr>
        <w:t xml:space="preserve"> СГС «Нематериальные активы».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3.2. Учреждение дополнительно раскрывает данные по группам нематериальных активов</w:t>
      </w:r>
    </w:p>
    <w:p w:rsidR="00C347F8" w:rsidRPr="00105B5D" w:rsidRDefault="00C347F8" w:rsidP="00C347F8">
      <w:pPr>
        <w:shd w:val="clear" w:color="auto" w:fill="FFFFFF"/>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Основание: </w:t>
      </w:r>
      <w:hyperlink r:id="rId100" w:anchor="/document/99/563895829/XA00MFE2O5/" w:tooltip="В случае если предусмотрено учетной политикой субъекта учета, в бухгалтерской (финансовой) отчетности раскрываются дополнительные данные об остаточной стоимости объектов нематериальных активов на начало и конец периода с их подразделением на созданные силами с" w:history="1">
        <w:r w:rsidRPr="00492BF3">
          <w:rPr>
            <w:rFonts w:ascii="Times New Roman" w:eastAsia="Times New Roman" w:hAnsi="Times New Roman" w:cs="Times New Roman"/>
            <w:sz w:val="28"/>
            <w:szCs w:val="28"/>
            <w:lang w:eastAsia="ru-RU"/>
          </w:rPr>
          <w:t>пункт 44</w:t>
        </w:r>
      </w:hyperlink>
      <w:r w:rsidRPr="00105B5D">
        <w:rPr>
          <w:rFonts w:ascii="Times New Roman" w:eastAsia="Times New Roman" w:hAnsi="Times New Roman" w:cs="Times New Roman"/>
          <w:sz w:val="28"/>
          <w:szCs w:val="28"/>
          <w:lang w:eastAsia="ru-RU"/>
        </w:rPr>
        <w:t xml:space="preserve"> СГС «Нематериальные активы».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4. Материальные запасы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4.1. Учреждение учитывает в составе материальных запасов материальные объекты, указанные в </w:t>
      </w:r>
      <w:hyperlink r:id="rId101" w:anchor="/document/99/902249301/XA00M862NA/" w:tooltip="98. Счет предназначен для учета материальных ценностей в виде сырья, материалов, приобретенных (созданных) для использования (потребления) в процессе деятельности учреждения, (или) для изготовления иных нефинансовых активов, а..." w:history="1">
        <w:r w:rsidRPr="00492BF3">
          <w:rPr>
            <w:rFonts w:ascii="Times New Roman" w:eastAsia="Times New Roman" w:hAnsi="Times New Roman" w:cs="Times New Roman"/>
            <w:sz w:val="28"/>
            <w:szCs w:val="28"/>
            <w:lang w:eastAsia="ru-RU"/>
          </w:rPr>
          <w:t>пунктах 98–99</w:t>
        </w:r>
      </w:hyperlink>
      <w:r w:rsidRPr="00105B5D">
        <w:rPr>
          <w:rFonts w:ascii="Times New Roman" w:eastAsia="Times New Roman" w:hAnsi="Times New Roman" w:cs="Times New Roman"/>
          <w:sz w:val="28"/>
          <w:szCs w:val="28"/>
          <w:lang w:eastAsia="ru-RU"/>
        </w:rPr>
        <w:t xml:space="preserve"> Инструкции к Единому плану счетов № 157н, а также производственный и хозяйственный инвентарь, перечень которого приведен в </w:t>
      </w:r>
      <w:hyperlink r:id="rId102" w:anchor="/document/118/95043/" w:history="1">
        <w:r w:rsidRPr="00492BF3">
          <w:rPr>
            <w:rFonts w:ascii="Times New Roman" w:eastAsia="Times New Roman" w:hAnsi="Times New Roman" w:cs="Times New Roman"/>
            <w:sz w:val="28"/>
            <w:szCs w:val="28"/>
            <w:lang w:eastAsia="ru-RU"/>
          </w:rPr>
          <w:t>приложении </w:t>
        </w:r>
        <w:r w:rsidR="00F975A6">
          <w:rPr>
            <w:rFonts w:ascii="Times New Roman" w:eastAsia="Times New Roman" w:hAnsi="Times New Roman" w:cs="Times New Roman"/>
            <w:sz w:val="28"/>
            <w:szCs w:val="28"/>
            <w:lang w:eastAsia="ru-RU"/>
          </w:rPr>
          <w:t>6</w:t>
        </w:r>
      </w:hyperlink>
      <w:r w:rsidRPr="00492BF3">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4.2. Единица учета материальных запасов в учреждении – номенклатурная (реестровая) единица. Исключения:</w:t>
      </w:r>
    </w:p>
    <w:p w:rsidR="00C347F8" w:rsidRPr="00105B5D" w:rsidRDefault="00C347F8" w:rsidP="00C347F8">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группы материальных запасов, характеристики которых совпадают, </w:t>
      </w:r>
      <w:proofErr w:type="gramStart"/>
      <w:r w:rsidRPr="00105B5D">
        <w:rPr>
          <w:rFonts w:ascii="Times New Roman" w:eastAsia="Times New Roman" w:hAnsi="Times New Roman" w:cs="Times New Roman"/>
          <w:sz w:val="28"/>
          <w:szCs w:val="28"/>
          <w:lang w:eastAsia="ru-RU"/>
        </w:rPr>
        <w:t>например</w:t>
      </w:r>
      <w:proofErr w:type="gramEnd"/>
      <w:r w:rsidRPr="00105B5D">
        <w:rPr>
          <w:rFonts w:ascii="Times New Roman" w:eastAsia="Times New Roman" w:hAnsi="Times New Roman" w:cs="Times New Roman"/>
          <w:sz w:val="28"/>
          <w:szCs w:val="28"/>
          <w:lang w:eastAsia="ru-RU"/>
        </w:rPr>
        <w:t>: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C347F8" w:rsidRPr="00105B5D" w:rsidRDefault="00C347F8" w:rsidP="00C347F8">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материальные запасы с ограниченным сроком годности – продукты питания, медикаменты и др., а также товары для продажи. Единица учета таких материальных запасов – партия.</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Решение о применении единиц учета «однородная (реестровая) группа запасов» и «партия» принимает бухгалтер на основе своего профессионального суждения.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03" w:anchor="/document/99/542638393/XA00MA42N8/" w:tooltip="8. Единица бухгалтерского учета запасов выбирается субъектом учета самостоятельно с учетом положений, установленных в рамках формирования учетной политики субъекта учета или единой учетной политики при централизации учета (далее при совместном упоминании - уче" w:history="1">
        <w:r w:rsidRPr="00492BF3">
          <w:rPr>
            <w:rFonts w:ascii="Times New Roman" w:eastAsia="Times New Roman" w:hAnsi="Times New Roman" w:cs="Times New Roman"/>
            <w:sz w:val="28"/>
            <w:szCs w:val="28"/>
            <w:lang w:eastAsia="ru-RU"/>
          </w:rPr>
          <w:t>пункт 8</w:t>
        </w:r>
      </w:hyperlink>
      <w:r w:rsidRPr="00105B5D">
        <w:rPr>
          <w:rFonts w:ascii="Times New Roman" w:eastAsia="Times New Roman" w:hAnsi="Times New Roman" w:cs="Times New Roman"/>
          <w:sz w:val="28"/>
          <w:szCs w:val="28"/>
          <w:lang w:eastAsia="ru-RU"/>
        </w:rPr>
        <w:t xml:space="preserve"> СГС «Запасы».</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4.3.Списание материальных запасов производится по средней фактической стоимости.</w:t>
      </w:r>
    </w:p>
    <w:p w:rsidR="00C347F8" w:rsidRPr="00105B5D" w:rsidRDefault="00C347F8" w:rsidP="00C347F8">
      <w:pPr>
        <w:shd w:val="clear" w:color="auto" w:fill="FFFFFF"/>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04" w:anchor="/document/99/902249301/XA00M9Q2NI/" w:tooltip="108. Выбытие (отпуск) материальных запасов производится по фактической стоимости каждой единицы, либо по средней фактической стоимости..." w:history="1">
        <w:r w:rsidRPr="00492BF3">
          <w:rPr>
            <w:rFonts w:ascii="Times New Roman" w:eastAsia="Times New Roman" w:hAnsi="Times New Roman" w:cs="Times New Roman"/>
            <w:sz w:val="28"/>
            <w:szCs w:val="28"/>
            <w:lang w:eastAsia="ru-RU"/>
          </w:rPr>
          <w:t>пункт 108</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4.4. Нормы на расходы горюче-смазочных материалов (ГСМ) разрабатываются специализированной организацией и утверждаются приказом руководителя учреждения. 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4.6. В остальных случаях материальные запасы списываются по акту о списании материальных запасов (</w:t>
      </w:r>
      <w:hyperlink r:id="rId105" w:anchor="/document/140/41214/" w:tooltip="ОКУД 0504230. Акт о списании материальных запасов" w:history="1">
        <w:r w:rsidRPr="00492BF3">
          <w:rPr>
            <w:rFonts w:ascii="Times New Roman" w:eastAsia="Times New Roman" w:hAnsi="Times New Roman" w:cs="Times New Roman"/>
            <w:sz w:val="28"/>
            <w:szCs w:val="28"/>
            <w:lang w:eastAsia="ru-RU"/>
          </w:rPr>
          <w:t>ф. 0504230</w:t>
        </w:r>
      </w:hyperlink>
      <w:r w:rsidRPr="00105B5D">
        <w:rPr>
          <w:rFonts w:ascii="Times New Roman" w:eastAsia="Times New Roman" w:hAnsi="Times New Roman" w:cs="Times New Roman"/>
          <w:sz w:val="28"/>
          <w:szCs w:val="28"/>
          <w:lang w:eastAsia="ru-RU"/>
        </w:rPr>
        <w:t>).</w:t>
      </w:r>
    </w:p>
    <w:p w:rsidR="00C347F8" w:rsidRPr="00105B5D" w:rsidRDefault="00C347F8" w:rsidP="00EB2F2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4.7. Учет на </w:t>
      </w:r>
      <w:hyperlink r:id="rId106" w:anchor="/document/99/902249301/ZA00LV62M3/" w:tooltip="Счет 09 Запасные части к транспортным средствам, выданные взамен изношенных" w:history="1">
        <w:proofErr w:type="spellStart"/>
        <w:r w:rsidRPr="00492BF3">
          <w:rPr>
            <w:rFonts w:ascii="Times New Roman" w:eastAsia="Times New Roman" w:hAnsi="Times New Roman" w:cs="Times New Roman"/>
            <w:sz w:val="28"/>
            <w:szCs w:val="28"/>
            <w:lang w:eastAsia="ru-RU"/>
          </w:rPr>
          <w:t>забалансовом</w:t>
        </w:r>
        <w:proofErr w:type="spellEnd"/>
        <w:r w:rsidRPr="00492BF3">
          <w:rPr>
            <w:rFonts w:ascii="Times New Roman" w:eastAsia="Times New Roman" w:hAnsi="Times New Roman" w:cs="Times New Roman"/>
            <w:sz w:val="28"/>
            <w:szCs w:val="28"/>
            <w:lang w:eastAsia="ru-RU"/>
          </w:rPr>
          <w:t xml:space="preserve"> счете 09</w:t>
        </w:r>
      </w:hyperlink>
      <w:r w:rsidRPr="00105B5D">
        <w:rPr>
          <w:rFonts w:ascii="Times New Roman" w:eastAsia="Times New Roman" w:hAnsi="Times New Roman" w:cs="Times New Roman"/>
          <w:sz w:val="28"/>
          <w:szCs w:val="28"/>
          <w:lang w:eastAsia="ru-RU"/>
        </w:rPr>
        <w:t xml:space="preserve">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105B5D">
        <w:rPr>
          <w:rFonts w:ascii="Times New Roman" w:eastAsia="Times New Roman" w:hAnsi="Times New Roman" w:cs="Times New Roman"/>
          <w:sz w:val="28"/>
          <w:szCs w:val="28"/>
          <w:lang w:eastAsia="ru-RU"/>
        </w:rPr>
        <w:t>нетипизированные</w:t>
      </w:r>
      <w:proofErr w:type="spellEnd"/>
      <w:r w:rsidRPr="00105B5D">
        <w:rPr>
          <w:rFonts w:ascii="Times New Roman" w:eastAsia="Times New Roman" w:hAnsi="Times New Roman" w:cs="Times New Roman"/>
          <w:sz w:val="28"/>
          <w:szCs w:val="28"/>
          <w:lang w:eastAsia="ru-RU"/>
        </w:rPr>
        <w:t xml:space="preserve"> запчасти и комплектующие), такие</w:t>
      </w:r>
    </w:p>
    <w:p w:rsidR="00C347F8" w:rsidRPr="00105B5D" w:rsidRDefault="00C347F8" w:rsidP="00C347F8">
      <w:pPr>
        <w:shd w:val="clear" w:color="auto" w:fill="FFFFFF"/>
        <w:spacing w:after="0"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как:</w:t>
      </w:r>
    </w:p>
    <w:p w:rsidR="00C347F8" w:rsidRPr="00105B5D" w:rsidRDefault="00C347F8" w:rsidP="00C347F8">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автомобильные шины – четыре единицы на один легковой автомобиль;</w:t>
      </w:r>
    </w:p>
    <w:p w:rsidR="00C347F8" w:rsidRPr="00105B5D" w:rsidRDefault="00C347F8" w:rsidP="00C347F8">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колесные диски – четыре единицы на один легковой автомобиль;</w:t>
      </w:r>
    </w:p>
    <w:p w:rsidR="00C347F8" w:rsidRPr="00105B5D" w:rsidRDefault="00C347F8" w:rsidP="00C347F8">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аккумуляторы – одна единица на один автомобиль;</w:t>
      </w:r>
    </w:p>
    <w:p w:rsidR="00C347F8" w:rsidRPr="00105B5D" w:rsidRDefault="00C347F8" w:rsidP="00C347F8">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наборы </w:t>
      </w:r>
      <w:proofErr w:type="spellStart"/>
      <w:r w:rsidRPr="00105B5D">
        <w:rPr>
          <w:rFonts w:ascii="Times New Roman" w:eastAsia="Times New Roman" w:hAnsi="Times New Roman" w:cs="Times New Roman"/>
          <w:sz w:val="28"/>
          <w:szCs w:val="28"/>
          <w:lang w:eastAsia="ru-RU"/>
        </w:rPr>
        <w:t>автоинструмента</w:t>
      </w:r>
      <w:proofErr w:type="spellEnd"/>
      <w:r w:rsidRPr="00105B5D">
        <w:rPr>
          <w:rFonts w:ascii="Times New Roman" w:eastAsia="Times New Roman" w:hAnsi="Times New Roman" w:cs="Times New Roman"/>
          <w:sz w:val="28"/>
          <w:szCs w:val="28"/>
          <w:lang w:eastAsia="ru-RU"/>
        </w:rPr>
        <w:t xml:space="preserve"> – одна единица на один автомобиль;</w:t>
      </w:r>
    </w:p>
    <w:p w:rsidR="00C347F8" w:rsidRPr="00105B5D" w:rsidRDefault="00C347F8" w:rsidP="00C347F8">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аптечки – одна единица на один автомобиль;</w:t>
      </w:r>
    </w:p>
    <w:p w:rsidR="00C347F8" w:rsidRPr="00105B5D" w:rsidRDefault="00C347F8" w:rsidP="00C347F8">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огнетушители– одна единица на один автомобиль;</w:t>
      </w:r>
    </w:p>
    <w:p w:rsidR="00C347F8" w:rsidRPr="00105B5D" w:rsidRDefault="00C347F8" w:rsidP="00C347F8">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Аналитический учет по счету ведется в разрезе автомобилей и ответственных лиц.</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Внутреннее перемещение по счету отражается:</w:t>
      </w:r>
    </w:p>
    <w:p w:rsidR="00C347F8" w:rsidRPr="00105B5D" w:rsidRDefault="00C347F8" w:rsidP="00C347F8">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при передаче на другой автомобиль;</w:t>
      </w:r>
    </w:p>
    <w:p w:rsidR="00C347F8" w:rsidRPr="00105B5D" w:rsidRDefault="00C347F8" w:rsidP="00C347F8">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при передаче другому материально ответственному лицу вместе с автомобилем.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Выбытие со счета 09 отражается:</w:t>
      </w:r>
    </w:p>
    <w:p w:rsidR="00C347F8" w:rsidRPr="00105B5D" w:rsidRDefault="00C347F8" w:rsidP="00C347F8">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при списании автомобиля по установленным основаниям;</w:t>
      </w:r>
    </w:p>
    <w:p w:rsidR="00C347F8" w:rsidRPr="00105B5D" w:rsidRDefault="00C347F8" w:rsidP="00C347F8">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при установке новых запчастей взамен непригодных к эксплуатации.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07" w:anchor="/document/99/902249301/ZAP26OO3IV/" w:tooltip="349. Счет предназначен для учета материальных ценностей, выданных на транспортные средства взамен изношенных, в целях контроля за их использованием. Перечень материальных ценностей,.." w:history="1">
        <w:r w:rsidRPr="006D7ED6">
          <w:rPr>
            <w:rFonts w:ascii="Times New Roman" w:eastAsia="Times New Roman" w:hAnsi="Times New Roman" w:cs="Times New Roman"/>
            <w:sz w:val="28"/>
            <w:szCs w:val="28"/>
            <w:lang w:eastAsia="ru-RU"/>
          </w:rPr>
          <w:t>пункты 349–350</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4.8.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rsidR="00C347F8" w:rsidRPr="00105B5D" w:rsidRDefault="00C347F8" w:rsidP="00C347F8">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их справедливой стоимости на дату принятия к бухгалтерскому учету, рассчитанной методом рыночных цен;</w:t>
      </w:r>
    </w:p>
    <w:p w:rsidR="00C347F8" w:rsidRPr="00105B5D" w:rsidRDefault="00C347F8" w:rsidP="00C347F8">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сумм, уплачиваемых учреждением за доставку материальных запасов, приведение их в состояние, пригодное для использования.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08" w:anchor="/document/99/420388973/XA00MDK2NQ/" w:tooltip="52.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w:history="1">
        <w:r w:rsidRPr="006D7ED6">
          <w:rPr>
            <w:rFonts w:ascii="Times New Roman" w:eastAsia="Times New Roman" w:hAnsi="Times New Roman" w:cs="Times New Roman"/>
            <w:sz w:val="28"/>
            <w:szCs w:val="28"/>
            <w:lang w:eastAsia="ru-RU"/>
          </w:rPr>
          <w:t>пункты 52–60</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w:t>
      </w:r>
    </w:p>
    <w:p w:rsidR="00C347F8" w:rsidRPr="00105B5D" w:rsidRDefault="00163D17"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4.9</w:t>
      </w:r>
      <w:r w:rsidR="00C347F8" w:rsidRPr="00105B5D">
        <w:rPr>
          <w:rFonts w:ascii="Times New Roman" w:eastAsia="Times New Roman" w:hAnsi="Times New Roman" w:cs="Times New Roman"/>
          <w:sz w:val="28"/>
          <w:szCs w:val="28"/>
          <w:lang w:eastAsia="ru-RU"/>
        </w:rPr>
        <w:t>.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5. Стоимость безвозмездно полученных нефинансовых активов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5.1. Данные о справедливой стоимости безвозмездно полученных нефинансовых активов должны быть подтверждены документально:</w:t>
      </w:r>
    </w:p>
    <w:p w:rsidR="00C347F8" w:rsidRPr="00105B5D" w:rsidRDefault="00C347F8" w:rsidP="00C347F8">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справками (другими подтверждающими документами) Росстата;</w:t>
      </w:r>
    </w:p>
    <w:p w:rsidR="00C347F8" w:rsidRPr="00105B5D" w:rsidRDefault="00C347F8" w:rsidP="00C347F8">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прайс-листами заводов-изготовителей;</w:t>
      </w:r>
    </w:p>
    <w:p w:rsidR="00C347F8" w:rsidRPr="00105B5D" w:rsidRDefault="00C347F8" w:rsidP="00C347F8">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справками (другими подтверждающими документами) оценщиков;</w:t>
      </w:r>
    </w:p>
    <w:p w:rsidR="00C347F8" w:rsidRPr="00105B5D" w:rsidRDefault="00C347F8" w:rsidP="00C347F8">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информацией, размещенной в СМИ, и т. д.</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 случаях невозможности документального подтверждения стоимость определяется экспертным путем.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6. Расчеты по доходам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6.1. Учреждение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ведомства.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Перечень администрируемых доходов утверждается главным администратором доходов бюджета (вышестоящим ведомством).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7. Расчеты с подотчетными лицами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C347F8" w:rsidRPr="00105B5D" w:rsidRDefault="00C347F8" w:rsidP="00C347F8">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выдачи из кассы</w:t>
      </w:r>
    </w:p>
    <w:p w:rsidR="00C347F8" w:rsidRPr="00105B5D" w:rsidRDefault="00C347F8" w:rsidP="00C347F8">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При этом выплаты подотчетных сумм сотрудникам производятся в течение трех рабочих дней, включая день получения денег в банке;</w:t>
      </w:r>
    </w:p>
    <w:p w:rsidR="00C347F8" w:rsidRPr="00105B5D" w:rsidRDefault="00C347F8" w:rsidP="00C347F8">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перечисления на зарплатную карту материально ответственного лица.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Способ выдачи денежных средств должен указывается в служебной записке или приказе руководителя.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7.2. Учреждение выдает денежные средства под отчет штатным сотрудникам, на основании отдельного приказа руководителя. Расчеты по выданным суммам проходят в порядке, установленном для штатных сотрудников.</w:t>
      </w:r>
    </w:p>
    <w:p w:rsidR="00C347F8" w:rsidRPr="00105B5D" w:rsidRDefault="00C347F8" w:rsidP="00163D1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7.3. Предельная</w:t>
      </w:r>
      <w:r w:rsidR="00163D17"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xml:space="preserve">сумма денежных средств, выданных под отчет (за исключением расходов на командировки) устанавливается в размере </w:t>
      </w:r>
      <w:r w:rsidR="00163D17" w:rsidRPr="00105B5D">
        <w:rPr>
          <w:rFonts w:ascii="Times New Roman" w:eastAsia="Times New Roman" w:hAnsi="Times New Roman" w:cs="Times New Roman"/>
          <w:sz w:val="28"/>
          <w:szCs w:val="28"/>
          <w:lang w:eastAsia="ru-RU"/>
        </w:rPr>
        <w:t>5</w:t>
      </w:r>
      <w:r w:rsidRPr="00105B5D">
        <w:rPr>
          <w:rFonts w:ascii="Times New Roman" w:eastAsia="Times New Roman" w:hAnsi="Times New Roman" w:cs="Times New Roman"/>
          <w:sz w:val="28"/>
          <w:szCs w:val="28"/>
          <w:lang w:eastAsia="ru-RU"/>
        </w:rPr>
        <w:t>0 000 (</w:t>
      </w:r>
      <w:r w:rsidR="00163D17" w:rsidRPr="00105B5D">
        <w:rPr>
          <w:rFonts w:ascii="Times New Roman" w:eastAsia="Times New Roman" w:hAnsi="Times New Roman" w:cs="Times New Roman"/>
          <w:sz w:val="28"/>
          <w:szCs w:val="28"/>
          <w:lang w:eastAsia="ru-RU"/>
        </w:rPr>
        <w:t>пятидесяти</w:t>
      </w:r>
      <w:r w:rsidRPr="00105B5D">
        <w:rPr>
          <w:rFonts w:ascii="Times New Roman" w:eastAsia="Times New Roman" w:hAnsi="Times New Roman" w:cs="Times New Roman"/>
          <w:sz w:val="28"/>
          <w:szCs w:val="28"/>
          <w:lang w:eastAsia="ru-RU"/>
        </w:rPr>
        <w:t xml:space="preserve"> тысяч) руб.</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На основании распоряжения руководителя в исключительных случаях сумма может быть увеличена (но не более лимита расчетов наличными средствами </w:t>
      </w:r>
      <w:r w:rsidRPr="00105B5D">
        <w:rPr>
          <w:rFonts w:ascii="Times New Roman" w:eastAsia="Times New Roman" w:hAnsi="Times New Roman" w:cs="Times New Roman"/>
          <w:sz w:val="28"/>
          <w:szCs w:val="28"/>
          <w:lang w:eastAsia="ru-RU"/>
        </w:rPr>
        <w:lastRenderedPageBreak/>
        <w:t>между юридическими лицами) в соответствии с указанием Центрального банка.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09" w:anchor="/document/99/564112460/XA00LUO2M6/" w:tooltip="4.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рублей либо сумму в иностранной в" w:history="1">
        <w:r w:rsidRPr="006D7ED6">
          <w:rPr>
            <w:rFonts w:ascii="Times New Roman" w:eastAsia="Times New Roman" w:hAnsi="Times New Roman" w:cs="Times New Roman"/>
            <w:sz w:val="28"/>
            <w:szCs w:val="28"/>
            <w:lang w:eastAsia="ru-RU"/>
          </w:rPr>
          <w:t>пункт 4</w:t>
        </w:r>
      </w:hyperlink>
      <w:r w:rsidRPr="00105B5D">
        <w:rPr>
          <w:rFonts w:ascii="Times New Roman" w:eastAsia="Times New Roman" w:hAnsi="Times New Roman" w:cs="Times New Roman"/>
          <w:sz w:val="28"/>
          <w:szCs w:val="28"/>
          <w:lang w:eastAsia="ru-RU"/>
        </w:rPr>
        <w:t> Указаний ЦБ от 09.12.2019 № 5348-У.</w:t>
      </w:r>
    </w:p>
    <w:p w:rsidR="00C347F8" w:rsidRPr="00105B5D" w:rsidRDefault="00C347F8" w:rsidP="00163D1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7.4.Денежные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C347F8" w:rsidRPr="00105B5D" w:rsidRDefault="00C347F8" w:rsidP="00163D1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7.5.При направлении сотрудников учреждения в служебные командировки на территории России расходы на них возмещаются в соответствии с </w:t>
      </w:r>
      <w:hyperlink r:id="rId110" w:anchor="/document/99/901828514/" w:history="1">
        <w:r w:rsidRPr="006D7ED6">
          <w:rPr>
            <w:rFonts w:ascii="Times New Roman" w:eastAsia="Times New Roman" w:hAnsi="Times New Roman" w:cs="Times New Roman"/>
            <w:sz w:val="28"/>
            <w:szCs w:val="28"/>
            <w:lang w:eastAsia="ru-RU"/>
          </w:rPr>
          <w:t>постановлением Правительства от 02.10.2002 № 729</w:t>
        </w:r>
      </w:hyperlink>
      <w:r w:rsidRPr="00105B5D">
        <w:rPr>
          <w:rFonts w:ascii="Times New Roman" w:eastAsia="Times New Roman" w:hAnsi="Times New Roman" w:cs="Times New Roman"/>
          <w:sz w:val="28"/>
          <w:szCs w:val="28"/>
          <w:lang w:eastAsia="ru-RU"/>
        </w:rPr>
        <w:t>. Возмещение расходов на служебные командировки, превышающих размер установленный Правительством РФ, производится при наличии экономии бюджетных средств по фактическим расходам с разрешения руководителя учреждения, оформленного приказом.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111" w:anchor="/document/99/901828514/XA00LTK2M0/" w:tooltip="2. Возмещение расходов в размерах, установленных пунктом 1 настоящего постановления, производится организациями в пределах ассигнований, выделенных им из федерального бюджета на служебные командировки, либо (в случа..." w:history="1">
        <w:r w:rsidRPr="006D7ED6">
          <w:rPr>
            <w:rFonts w:ascii="Times New Roman" w:eastAsia="Times New Roman" w:hAnsi="Times New Roman" w:cs="Times New Roman"/>
            <w:sz w:val="28"/>
            <w:szCs w:val="28"/>
            <w:lang w:eastAsia="ru-RU"/>
          </w:rPr>
          <w:t>2</w:t>
        </w:r>
      </w:hyperlink>
      <w:r w:rsidRPr="006D7ED6">
        <w:rPr>
          <w:rFonts w:ascii="Times New Roman" w:eastAsia="Times New Roman" w:hAnsi="Times New Roman" w:cs="Times New Roman"/>
          <w:sz w:val="28"/>
          <w:szCs w:val="28"/>
          <w:lang w:eastAsia="ru-RU"/>
        </w:rPr>
        <w:t xml:space="preserve">, </w:t>
      </w:r>
      <w:hyperlink r:id="rId112" w:anchor="/document/99/901828514/XA00LU62M3/" w:tooltip="3. Расходы, превышающие размеры, установленные пунктом 1 настоящего постановления, а также иные связанные со служебными командировками расходы (при условии, что они произведены работником с разрешения или ведома работодателя..." w:history="1">
        <w:r w:rsidRPr="006D7ED6">
          <w:rPr>
            <w:rFonts w:ascii="Times New Roman" w:eastAsia="Times New Roman" w:hAnsi="Times New Roman" w:cs="Times New Roman"/>
            <w:sz w:val="28"/>
            <w:szCs w:val="28"/>
            <w:lang w:eastAsia="ru-RU"/>
          </w:rPr>
          <w:t>3</w:t>
        </w:r>
      </w:hyperlink>
      <w:r w:rsidRPr="00105B5D">
        <w:rPr>
          <w:rFonts w:ascii="Times New Roman" w:eastAsia="Times New Roman" w:hAnsi="Times New Roman" w:cs="Times New Roman"/>
          <w:sz w:val="28"/>
          <w:szCs w:val="28"/>
          <w:lang w:eastAsia="ru-RU"/>
        </w:rPr>
        <w:t xml:space="preserve"> постановления Правительства от 02.10.2002 № 729.</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Порядок оформления служебных командировок и возмещения командировочных расходов приведен в </w:t>
      </w:r>
      <w:hyperlink r:id="rId113" w:anchor="/document/118/80437/" w:history="1">
        <w:r w:rsidRPr="006D7ED6">
          <w:rPr>
            <w:rFonts w:ascii="Times New Roman" w:eastAsia="Times New Roman" w:hAnsi="Times New Roman" w:cs="Times New Roman"/>
            <w:sz w:val="28"/>
            <w:szCs w:val="28"/>
            <w:lang w:eastAsia="ru-RU"/>
          </w:rPr>
          <w:t xml:space="preserve">приложении </w:t>
        </w:r>
      </w:hyperlink>
      <w:r w:rsidR="00F975A6">
        <w:rPr>
          <w:rFonts w:ascii="Times New Roman" w:hAnsi="Times New Roman" w:cs="Times New Roman"/>
          <w:sz w:val="28"/>
          <w:szCs w:val="28"/>
        </w:rPr>
        <w:t>7</w:t>
      </w: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7.6. Предельные сроки отчета по выданным доверенностям на получение материальных ценностей устанавливаются следующие:</w:t>
      </w:r>
    </w:p>
    <w:p w:rsidR="00C347F8" w:rsidRPr="00105B5D" w:rsidRDefault="00C347F8" w:rsidP="00C347F8">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 течение 10 календарных дней с момента получения;</w:t>
      </w:r>
    </w:p>
    <w:p w:rsidR="00C347F8" w:rsidRPr="00105B5D" w:rsidRDefault="00C347F8" w:rsidP="00C347F8">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 течение трех рабочих дней с момента получения материальных ценностей.</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Доверенности выдаются штатным сотрудникам, с которыми заключен договор о полной материальной ответственности.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7.7. Авансовые отчеты брошюруются в хронологическом порядке в последний день отчетного месяца.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8. Расчеты с дебиторами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8.1. Учреждение администрирует поступления в бюджет на счете КБК 1.210.02.000 по правилам, установленным главным администратором доходов бюджета.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8.2. Излишне полученные от плательщиков средства возвращаются на основании заявления плательщика и акта сверки с плательщиком.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8.3.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w:t>
      </w:r>
      <w:hyperlink r:id="rId114" w:anchor="/document/140/41229/" w:tooltip="ОКУД 0504833. Бухгалтерская справка" w:history="1">
        <w:r w:rsidRPr="006D7ED6">
          <w:rPr>
            <w:rFonts w:ascii="Times New Roman" w:eastAsia="Times New Roman" w:hAnsi="Times New Roman" w:cs="Times New Roman"/>
            <w:sz w:val="28"/>
            <w:szCs w:val="28"/>
            <w:lang w:eastAsia="ru-RU"/>
          </w:rPr>
          <w:t>ф. 0504833</w:t>
        </w:r>
      </w:hyperlink>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9. Расчеты по обязательствам</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9.1. К счету КБК 1.303.05.000 «Расчеты по прочим платежам в бюджет» применяются дополнительные аналитические коды:</w:t>
      </w:r>
    </w:p>
    <w:p w:rsidR="00C347F8" w:rsidRPr="00105B5D" w:rsidRDefault="00C347F8" w:rsidP="00C347F8">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 – «Государственная пошлина» (КБК 1.303.15.000);</w:t>
      </w:r>
    </w:p>
    <w:p w:rsidR="00C347F8" w:rsidRPr="00105B5D" w:rsidRDefault="00C347F8" w:rsidP="00C347F8">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 – «Транспортный налог» (КБК 1.303.25.000);</w:t>
      </w:r>
    </w:p>
    <w:p w:rsidR="00C347F8" w:rsidRPr="00105B5D" w:rsidRDefault="00C347F8" w:rsidP="00C347F8">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 – «Пени, штрафы, санкции по налоговым платежам» (КБК 1.303.35.000);</w:t>
      </w:r>
    </w:p>
    <w:p w:rsidR="00163D17" w:rsidRPr="00105B5D" w:rsidRDefault="00163D17" w:rsidP="00C347F8">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4 - </w:t>
      </w:r>
      <w:r w:rsidRPr="00105B5D">
        <w:rPr>
          <w:rFonts w:ascii="Times New Roman" w:hAnsi="Times New Roman" w:cs="Times New Roman"/>
          <w:sz w:val="28"/>
          <w:szCs w:val="28"/>
        </w:rPr>
        <w:t>«Административные штрафы, штрафы ГИБДД» (КБК Х.303.45.000);</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9.2. Аналитический учет расчетов по пособиям и иным социальным выплатам ведется в разрезе физических лиц – получателей социальных выплат.</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9.3.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10. Дебиторская и кредиторская задолженность</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10.1.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163D17" w:rsidRPr="00105B5D">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 xml:space="preserve">Основание: </w:t>
      </w:r>
      <w:hyperlink r:id="rId115" w:anchor="/document/99/902249301/XA00MAK2N1/" w:tooltip="339. Счет предназначен для учета задолженности неплатежеспособных дебиторов с момента принятия комиссией учреждения по поступлению и выбытию активов решения о ее списании с балансового учета учреждения..." w:history="1">
        <w:r w:rsidRPr="006D7ED6">
          <w:rPr>
            <w:rFonts w:ascii="Times New Roman" w:eastAsia="Times New Roman" w:hAnsi="Times New Roman" w:cs="Times New Roman"/>
            <w:sz w:val="28"/>
            <w:szCs w:val="28"/>
            <w:lang w:eastAsia="ru-RU"/>
          </w:rPr>
          <w:t>пункт 339</w:t>
        </w:r>
      </w:hyperlink>
      <w:r w:rsidRPr="00105B5D">
        <w:rPr>
          <w:rFonts w:ascii="Times New Roman" w:eastAsia="Times New Roman" w:hAnsi="Times New Roman" w:cs="Times New Roman"/>
          <w:sz w:val="28"/>
          <w:szCs w:val="28"/>
          <w:lang w:eastAsia="ru-RU"/>
        </w:rPr>
        <w:t xml:space="preserve"> Инструкции к Единому плану счетов № 157н, </w:t>
      </w:r>
      <w:hyperlink r:id="rId116" w:anchor="/document/99/542619320/XA00MB82NE/" w:tooltip="11. Сумма признанного дохода, по которому выявлена дебиторская задолженность, не исполненная должником (плательщиком) в срок и не соответствующая критериям признания актива (далее - сомнительная задолженность), корректируется с..." w:history="1">
        <w:r w:rsidRPr="006D7ED6">
          <w:rPr>
            <w:rFonts w:ascii="Times New Roman" w:eastAsia="Times New Roman" w:hAnsi="Times New Roman" w:cs="Times New Roman"/>
            <w:sz w:val="28"/>
            <w:szCs w:val="28"/>
            <w:lang w:eastAsia="ru-RU"/>
          </w:rPr>
          <w:t>пункт 11</w:t>
        </w:r>
      </w:hyperlink>
      <w:r w:rsidRPr="00105B5D">
        <w:rPr>
          <w:rFonts w:ascii="Times New Roman" w:eastAsia="Times New Roman" w:hAnsi="Times New Roman" w:cs="Times New Roman"/>
          <w:sz w:val="28"/>
          <w:szCs w:val="28"/>
          <w:lang w:eastAsia="ru-RU"/>
        </w:rPr>
        <w:t xml:space="preserve"> СГС «Доходы».</w:t>
      </w:r>
    </w:p>
    <w:p w:rsidR="00C347F8" w:rsidRPr="00105B5D" w:rsidRDefault="00C347F8" w:rsidP="00163D1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10.2.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w:t>
      </w:r>
      <w:hyperlink r:id="rId117" w:anchor="/document/99/902249301/ZA00M9A2N8/" w:tooltip="Счет 20 Задолженность, невостребованная кредиторами" w:history="1">
        <w:proofErr w:type="spellStart"/>
        <w:r w:rsidRPr="006D7ED6">
          <w:rPr>
            <w:rFonts w:ascii="Times New Roman" w:eastAsia="Times New Roman" w:hAnsi="Times New Roman" w:cs="Times New Roman"/>
            <w:sz w:val="28"/>
            <w:szCs w:val="28"/>
            <w:lang w:eastAsia="ru-RU"/>
          </w:rPr>
          <w:t>забалансовом</w:t>
        </w:r>
        <w:proofErr w:type="spellEnd"/>
        <w:r w:rsidRPr="006D7ED6">
          <w:rPr>
            <w:rFonts w:ascii="Times New Roman" w:eastAsia="Times New Roman" w:hAnsi="Times New Roman" w:cs="Times New Roman"/>
            <w:sz w:val="28"/>
            <w:szCs w:val="28"/>
            <w:lang w:eastAsia="ru-RU"/>
          </w:rPr>
          <w:t xml:space="preserve"> счете 20</w:t>
        </w:r>
      </w:hyperlink>
      <w:r w:rsidRPr="006D7ED6">
        <w:rPr>
          <w:rFonts w:ascii="Times New Roman" w:eastAsia="Times New Roman" w:hAnsi="Times New Roman" w:cs="Times New Roman"/>
          <w:sz w:val="28"/>
          <w:szCs w:val="28"/>
          <w:lang w:eastAsia="ru-RU"/>
        </w:rPr>
        <w:t xml:space="preserve"> </w:t>
      </w:r>
      <w:r w:rsidRPr="00105B5D">
        <w:rPr>
          <w:rFonts w:ascii="Times New Roman" w:eastAsia="Times New Roman" w:hAnsi="Times New Roman" w:cs="Times New Roman"/>
          <w:sz w:val="28"/>
          <w:szCs w:val="28"/>
          <w:lang w:eastAsia="ru-RU"/>
        </w:rPr>
        <w:t>«Задолженность, не востребованная кредиторами».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С </w:t>
      </w:r>
      <w:proofErr w:type="spellStart"/>
      <w:r w:rsidRPr="00105B5D">
        <w:rPr>
          <w:rFonts w:ascii="Times New Roman" w:eastAsia="Times New Roman" w:hAnsi="Times New Roman" w:cs="Times New Roman"/>
          <w:sz w:val="28"/>
          <w:szCs w:val="28"/>
          <w:lang w:eastAsia="ru-RU"/>
        </w:rPr>
        <w:t>забалансового</w:t>
      </w:r>
      <w:proofErr w:type="spellEnd"/>
      <w:r w:rsidRPr="00105B5D">
        <w:rPr>
          <w:rFonts w:ascii="Times New Roman" w:eastAsia="Times New Roman" w:hAnsi="Times New Roman" w:cs="Times New Roman"/>
          <w:sz w:val="28"/>
          <w:szCs w:val="28"/>
          <w:lang w:eastAsia="ru-RU"/>
        </w:rPr>
        <w:t xml:space="preserve"> учета задолженность списывается на основании решения инвентаризационной комиссии учреждения:</w:t>
      </w:r>
    </w:p>
    <w:p w:rsidR="00C347F8" w:rsidRPr="00105B5D" w:rsidRDefault="00C347F8" w:rsidP="00C347F8">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по истечении пяти лет отражения задолженности на </w:t>
      </w:r>
      <w:proofErr w:type="spellStart"/>
      <w:r w:rsidRPr="00105B5D">
        <w:rPr>
          <w:rFonts w:ascii="Times New Roman" w:eastAsia="Times New Roman" w:hAnsi="Times New Roman" w:cs="Times New Roman"/>
          <w:sz w:val="28"/>
          <w:szCs w:val="28"/>
          <w:lang w:eastAsia="ru-RU"/>
        </w:rPr>
        <w:t>забалансовом</w:t>
      </w:r>
      <w:proofErr w:type="spellEnd"/>
      <w:r w:rsidRPr="00105B5D">
        <w:rPr>
          <w:rFonts w:ascii="Times New Roman" w:eastAsia="Times New Roman" w:hAnsi="Times New Roman" w:cs="Times New Roman"/>
          <w:sz w:val="28"/>
          <w:szCs w:val="28"/>
          <w:lang w:eastAsia="ru-RU"/>
        </w:rPr>
        <w:t xml:space="preserve"> учете;</w:t>
      </w:r>
    </w:p>
    <w:p w:rsidR="00C347F8" w:rsidRPr="00105B5D" w:rsidRDefault="00C347F8" w:rsidP="00C347F8">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по завершении срока возможного возобновления процедуры взыскания задолженности согласно действующему законодательству;</w:t>
      </w:r>
    </w:p>
    <w:p w:rsidR="00C347F8" w:rsidRPr="00105B5D" w:rsidRDefault="00C347F8" w:rsidP="00C347F8">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при наличии документов, подтверждающих прекращение обязательства в связи со смертью (ликвидацией) контрагента.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Кредиторская задолженность списывается с баланса отдельно по каждому обязательству (кредитору).</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118" w:anchor="/document/99/902249301/XA00M7I2MS/" w:tooltip="371. Счет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w:history="1">
        <w:r w:rsidRPr="006D7ED6">
          <w:rPr>
            <w:rFonts w:ascii="Times New Roman" w:eastAsia="Times New Roman" w:hAnsi="Times New Roman" w:cs="Times New Roman"/>
            <w:sz w:val="28"/>
            <w:szCs w:val="28"/>
            <w:lang w:eastAsia="ru-RU"/>
          </w:rPr>
          <w:t>371</w:t>
        </w:r>
      </w:hyperlink>
      <w:r w:rsidRPr="006D7ED6">
        <w:rPr>
          <w:rFonts w:ascii="Times New Roman" w:eastAsia="Times New Roman" w:hAnsi="Times New Roman" w:cs="Times New Roman"/>
          <w:sz w:val="28"/>
          <w:szCs w:val="28"/>
          <w:lang w:eastAsia="ru-RU"/>
        </w:rPr>
        <w:t xml:space="preserve">, </w:t>
      </w:r>
      <w:hyperlink r:id="rId119" w:anchor="/document/99/902249301/XA00M842MV/" w:tooltip="372. Аналитический учет по счету организуется в разрезе видов выплат (поступлений), по которым на балансе учреждения" w:history="1">
        <w:r w:rsidRPr="006D7ED6">
          <w:rPr>
            <w:rFonts w:ascii="Times New Roman" w:eastAsia="Times New Roman" w:hAnsi="Times New Roman" w:cs="Times New Roman"/>
            <w:sz w:val="28"/>
            <w:szCs w:val="28"/>
            <w:lang w:eastAsia="ru-RU"/>
          </w:rPr>
          <w:t>372</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11. Финансовый результат</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11.1. Учреждение все расходы производит в соответствии с утвержденной на отчетный год бюджетной сметой и в пределах установленных норм:</w:t>
      </w:r>
    </w:p>
    <w:p w:rsidR="00C347F8" w:rsidRPr="00105B5D" w:rsidRDefault="00C347F8" w:rsidP="00C347F8">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на междугородние переговоры, услуги по доступу в Интернет – по фактическому расходу;</w:t>
      </w:r>
    </w:p>
    <w:p w:rsidR="00C347F8" w:rsidRPr="00105B5D" w:rsidRDefault="00C347F8" w:rsidP="00C347F8">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пользование услугами сотовой связи – по лимиту, утвержденному распоряжением руководителя учреждения.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11.2. В составе расходов будущих периодов на счете КБК 1.401.50.000 «Расходы будущих периодов» отражаются:</w:t>
      </w:r>
    </w:p>
    <w:p w:rsidR="00C347F8" w:rsidRPr="00105B5D" w:rsidRDefault="00C347F8" w:rsidP="00C347F8">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расходы на страхование имущества, гражданской ответственности;</w:t>
      </w:r>
    </w:p>
    <w:p w:rsidR="00C347F8" w:rsidRPr="00105B5D" w:rsidRDefault="00C347F8" w:rsidP="00C347F8">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отпускные, если сотрудник не отработал период, за который предоставили отпуск;</w:t>
      </w:r>
    </w:p>
    <w:p w:rsidR="00C347F8" w:rsidRPr="00105B5D" w:rsidRDefault="00C347F8" w:rsidP="00C347F8">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взносы на капремонт многоквартирных домов;</w:t>
      </w:r>
    </w:p>
    <w:p w:rsidR="00C347F8" w:rsidRPr="00105B5D" w:rsidRDefault="00C347F8" w:rsidP="00C347F8">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плата за сертификат ключа ЭЦП;</w:t>
      </w:r>
    </w:p>
    <w:p w:rsidR="00C347F8" w:rsidRPr="00105B5D" w:rsidRDefault="00C347F8" w:rsidP="00C347F8">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упущенная выгода от сдачи объектов в аренду на льготных условиях;</w:t>
      </w:r>
    </w:p>
    <w:p w:rsidR="00C347F8" w:rsidRPr="00105B5D" w:rsidRDefault="00C347F8" w:rsidP="00C347F8">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120" w:anchor="/document/99/902249301/ZAP244Q3EH/" w:tooltip="302. Счет предназначен для учета сумм расходов, начисленных учреждением в отчетном периоде, но относящихся к будущим отчетным периодам..." w:history="1">
        <w:r w:rsidRPr="006D7ED6">
          <w:rPr>
            <w:rFonts w:ascii="Times New Roman" w:eastAsia="Times New Roman" w:hAnsi="Times New Roman" w:cs="Times New Roman"/>
            <w:sz w:val="28"/>
            <w:szCs w:val="28"/>
            <w:lang w:eastAsia="ru-RU"/>
          </w:rPr>
          <w:t>302</w:t>
        </w:r>
      </w:hyperlink>
      <w:r w:rsidRPr="006D7ED6">
        <w:rPr>
          <w:rFonts w:ascii="Times New Roman" w:eastAsia="Times New Roman" w:hAnsi="Times New Roman" w:cs="Times New Roman"/>
          <w:sz w:val="28"/>
          <w:szCs w:val="28"/>
          <w:lang w:eastAsia="ru-RU"/>
        </w:rPr>
        <w:t xml:space="preserve">, </w:t>
      </w:r>
      <w:hyperlink r:id="rId121" w:anchor="/document/99/902249301/ZAP1SKQ3AA/" w:tooltip="302.1. Счет предназначен для обобщения информации о состоянии и движении сумм, зарезервированных в целях равномерного включения расходов на финансовый результат учреждения, по обязательствам,.." w:history="1">
        <w:r w:rsidRPr="006D7ED6">
          <w:rPr>
            <w:rFonts w:ascii="Times New Roman" w:eastAsia="Times New Roman" w:hAnsi="Times New Roman" w:cs="Times New Roman"/>
            <w:sz w:val="28"/>
            <w:szCs w:val="28"/>
            <w:lang w:eastAsia="ru-RU"/>
          </w:rPr>
          <w:t>302.1</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11.3 В учреждении создаются резервы по выплатам персоналу, по искам и претензионным требованиям, 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11.3.1. Резерв расходов по выплатам персоналу. Порядок расчета резерва приведен в </w:t>
      </w:r>
      <w:hyperlink r:id="rId122" w:anchor="/document/118/95044/" w:history="1">
        <w:r w:rsidRPr="006D7ED6">
          <w:rPr>
            <w:rFonts w:ascii="Times New Roman" w:eastAsia="Times New Roman" w:hAnsi="Times New Roman" w:cs="Times New Roman"/>
            <w:sz w:val="28"/>
            <w:szCs w:val="28"/>
            <w:lang w:eastAsia="ru-RU"/>
          </w:rPr>
          <w:t>приложении 1</w:t>
        </w:r>
      </w:hyperlink>
      <w:r w:rsidR="00AE7EDB">
        <w:rPr>
          <w:rFonts w:ascii="Times New Roman" w:eastAsia="Times New Roman" w:hAnsi="Times New Roman" w:cs="Times New Roman"/>
          <w:sz w:val="28"/>
          <w:szCs w:val="28"/>
          <w:lang w:eastAsia="ru-RU"/>
        </w:rPr>
        <w:t>3</w:t>
      </w:r>
      <w:r w:rsidRPr="00105B5D">
        <w:rPr>
          <w:rFonts w:ascii="Times New Roman" w:eastAsia="Times New Roman" w:hAnsi="Times New Roman" w:cs="Times New Roman"/>
          <w:sz w:val="28"/>
          <w:szCs w:val="28"/>
          <w:lang w:eastAsia="ru-RU"/>
        </w:rPr>
        <w:t>.</w:t>
      </w:r>
    </w:p>
    <w:p w:rsidR="00C347F8" w:rsidRPr="00105B5D" w:rsidRDefault="00C347F8" w:rsidP="00F5772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11.3.2. Резерв по искам, претензионным требованиям – в </w:t>
      </w:r>
      <w:proofErr w:type="gramStart"/>
      <w:r w:rsidRPr="00105B5D">
        <w:rPr>
          <w:rFonts w:ascii="Times New Roman" w:eastAsia="Times New Roman" w:hAnsi="Times New Roman" w:cs="Times New Roman"/>
          <w:sz w:val="28"/>
          <w:szCs w:val="28"/>
          <w:lang w:eastAsia="ru-RU"/>
        </w:rPr>
        <w:t>случае</w:t>
      </w:r>
      <w:proofErr w:type="gramEnd"/>
      <w:r w:rsidRPr="00105B5D">
        <w:rPr>
          <w:rFonts w:ascii="Times New Roman" w:eastAsia="Times New Roman" w:hAnsi="Times New Roman" w:cs="Times New Roman"/>
          <w:sz w:val="28"/>
          <w:szCs w:val="28"/>
          <w:lang w:eastAsia="ru-RU"/>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w:t>
      </w:r>
      <w:proofErr w:type="spellStart"/>
      <w:r w:rsidRPr="00105B5D">
        <w:rPr>
          <w:rFonts w:ascii="Times New Roman" w:eastAsia="Times New Roman" w:hAnsi="Times New Roman" w:cs="Times New Roman"/>
          <w:sz w:val="28"/>
          <w:szCs w:val="28"/>
          <w:lang w:eastAsia="ru-RU"/>
        </w:rPr>
        <w:t>сторно</w:t>
      </w:r>
      <w:proofErr w:type="spellEnd"/>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11.3.</w:t>
      </w:r>
      <w:r w:rsidR="00F5772A" w:rsidRPr="00105B5D">
        <w:rPr>
          <w:rFonts w:ascii="Times New Roman" w:eastAsia="Times New Roman" w:hAnsi="Times New Roman" w:cs="Times New Roman"/>
          <w:sz w:val="28"/>
          <w:szCs w:val="28"/>
          <w:lang w:eastAsia="ru-RU"/>
        </w:rPr>
        <w:t>3</w:t>
      </w:r>
      <w:r w:rsidRPr="00105B5D">
        <w:rPr>
          <w:rFonts w:ascii="Times New Roman" w:eastAsia="Times New Roman" w:hAnsi="Times New Roman" w:cs="Times New Roman"/>
          <w:sz w:val="28"/>
          <w:szCs w:val="28"/>
          <w:lang w:eastAsia="ru-RU"/>
        </w:rPr>
        <w:t>.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11.3.</w:t>
      </w:r>
      <w:r w:rsidR="00F5772A" w:rsidRPr="00105B5D">
        <w:rPr>
          <w:rFonts w:ascii="Times New Roman" w:eastAsia="Times New Roman" w:hAnsi="Times New Roman" w:cs="Times New Roman"/>
          <w:sz w:val="28"/>
          <w:szCs w:val="28"/>
          <w:lang w:eastAsia="ru-RU"/>
        </w:rPr>
        <w:t>4</w:t>
      </w:r>
      <w:r w:rsidRPr="00105B5D">
        <w:rPr>
          <w:rFonts w:ascii="Times New Roman" w:eastAsia="Times New Roman" w:hAnsi="Times New Roman" w:cs="Times New Roman"/>
          <w:sz w:val="28"/>
          <w:szCs w:val="28"/>
          <w:lang w:eastAsia="ru-RU"/>
        </w:rPr>
        <w:t xml:space="preserve">. Резерв по сомнительным долгам отражается на </w:t>
      </w:r>
      <w:proofErr w:type="spellStart"/>
      <w:r w:rsidRPr="00105B5D">
        <w:rPr>
          <w:rFonts w:ascii="Times New Roman" w:eastAsia="Times New Roman" w:hAnsi="Times New Roman" w:cs="Times New Roman"/>
          <w:sz w:val="28"/>
          <w:szCs w:val="28"/>
          <w:lang w:eastAsia="ru-RU"/>
        </w:rPr>
        <w:t>забалансовом</w:t>
      </w:r>
      <w:proofErr w:type="spellEnd"/>
      <w:r w:rsidRPr="00105B5D">
        <w:rPr>
          <w:rFonts w:ascii="Times New Roman" w:eastAsia="Times New Roman" w:hAnsi="Times New Roman" w:cs="Times New Roman"/>
          <w:sz w:val="28"/>
          <w:szCs w:val="28"/>
          <w:lang w:eastAsia="ru-RU"/>
        </w:rPr>
        <w:t xml:space="preserve"> счете 04 и равен сумме числящейся на нем дебиторской задолженности. На балансовых счетах резерв не отражается.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пункты </w:t>
      </w:r>
      <w:hyperlink r:id="rId123" w:anchor="/document/99/902249301/ZAP244Q3EH/" w:tooltip="302. Счет предназначен для учета сумм расходов, начисленных учреждением в отчетном периоде, но относящихся к будущим отчетным периодам..." w:history="1">
        <w:r w:rsidRPr="006D7ED6">
          <w:rPr>
            <w:rFonts w:ascii="Times New Roman" w:eastAsia="Times New Roman" w:hAnsi="Times New Roman" w:cs="Times New Roman"/>
            <w:sz w:val="28"/>
            <w:szCs w:val="28"/>
            <w:lang w:eastAsia="ru-RU"/>
          </w:rPr>
          <w:t>302</w:t>
        </w:r>
      </w:hyperlink>
      <w:r w:rsidRPr="006D7ED6">
        <w:rPr>
          <w:rFonts w:ascii="Times New Roman" w:eastAsia="Times New Roman" w:hAnsi="Times New Roman" w:cs="Times New Roman"/>
          <w:sz w:val="28"/>
          <w:szCs w:val="28"/>
          <w:lang w:eastAsia="ru-RU"/>
        </w:rPr>
        <w:t xml:space="preserve">, </w:t>
      </w:r>
      <w:hyperlink r:id="rId124" w:anchor="/document/99/902249301/ZAP1SKQ3AA/" w:tooltip="302.1. Счет предназначен для обобщения информации о состоянии и движении сумм, зарезервированных в целях равномерного включения расходов на финансовый результат учреждения, по обязательствам,.." w:history="1">
        <w:r w:rsidRPr="006D7ED6">
          <w:rPr>
            <w:rFonts w:ascii="Times New Roman" w:eastAsia="Times New Roman" w:hAnsi="Times New Roman" w:cs="Times New Roman"/>
            <w:sz w:val="28"/>
            <w:szCs w:val="28"/>
            <w:lang w:eastAsia="ru-RU"/>
          </w:rPr>
          <w:t>302.1</w:t>
        </w:r>
      </w:hyperlink>
      <w:r w:rsidRPr="00105B5D">
        <w:rPr>
          <w:rFonts w:ascii="Times New Roman" w:eastAsia="Times New Roman" w:hAnsi="Times New Roman" w:cs="Times New Roman"/>
          <w:sz w:val="28"/>
          <w:szCs w:val="28"/>
          <w:lang w:eastAsia="ru-RU"/>
        </w:rPr>
        <w:t xml:space="preserve"> Инструкции к Единому плану счетов № 157н, пункты </w:t>
      </w:r>
      <w:hyperlink r:id="rId125" w:anchor="/document/99/542627357/XA00M5O2MC/" w:tooltip="7. Единицы бухгалтерского учета по каждому виду резервов определяются в рамках формирования учетной политики субъектом учета таким образом, чтобы обеспечить формирование и раскрытие полной и достоверной информации о резервах." w:history="1">
        <w:r w:rsidRPr="006D7ED6">
          <w:rPr>
            <w:rFonts w:ascii="Times New Roman" w:eastAsia="Times New Roman" w:hAnsi="Times New Roman" w:cs="Times New Roman"/>
            <w:sz w:val="28"/>
            <w:szCs w:val="28"/>
            <w:lang w:eastAsia="ru-RU"/>
          </w:rPr>
          <w:t>7</w:t>
        </w:r>
      </w:hyperlink>
      <w:r w:rsidRPr="006D7ED6">
        <w:rPr>
          <w:rFonts w:ascii="Times New Roman" w:eastAsia="Times New Roman" w:hAnsi="Times New Roman" w:cs="Times New Roman"/>
          <w:sz w:val="28"/>
          <w:szCs w:val="28"/>
          <w:lang w:eastAsia="ru-RU"/>
        </w:rPr>
        <w:t xml:space="preserve">, </w:t>
      </w:r>
      <w:hyperlink r:id="rId126" w:anchor="/document/99/542627357/XA00M5O2MC/" w:tooltip="21. Порядок расчета резерва по гарантийному ремонту устанавливается субъектом учета самостоятельно в рамках формирования его учетной политики." w:history="1">
        <w:r w:rsidRPr="006D7ED6">
          <w:rPr>
            <w:rFonts w:ascii="Times New Roman" w:eastAsia="Times New Roman" w:hAnsi="Times New Roman" w:cs="Times New Roman"/>
            <w:sz w:val="28"/>
            <w:szCs w:val="28"/>
            <w:lang w:eastAsia="ru-RU"/>
          </w:rPr>
          <w:t>21</w:t>
        </w:r>
      </w:hyperlink>
      <w:r w:rsidRPr="00105B5D">
        <w:rPr>
          <w:rFonts w:ascii="Times New Roman" w:eastAsia="Times New Roman" w:hAnsi="Times New Roman" w:cs="Times New Roman"/>
          <w:sz w:val="28"/>
          <w:szCs w:val="28"/>
          <w:lang w:eastAsia="ru-RU"/>
        </w:rPr>
        <w:t xml:space="preserve"> СГС «Резервы».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12. Санкционирование расходов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Принятие бюджетных (денежных) обязательств к учету осуществлять в пределах лимитов бюджетных обязательств в порядке, приведенном в </w:t>
      </w:r>
      <w:hyperlink r:id="rId127" w:anchor="/document/118/95048/" w:history="1">
        <w:r w:rsidRPr="006D7ED6">
          <w:rPr>
            <w:rFonts w:ascii="Times New Roman" w:eastAsia="Times New Roman" w:hAnsi="Times New Roman" w:cs="Times New Roman"/>
            <w:sz w:val="28"/>
            <w:szCs w:val="28"/>
            <w:lang w:eastAsia="ru-RU"/>
          </w:rPr>
          <w:t xml:space="preserve">приложении </w:t>
        </w:r>
      </w:hyperlink>
      <w:r w:rsidR="00F975A6">
        <w:rPr>
          <w:rFonts w:ascii="Times New Roman" w:hAnsi="Times New Roman" w:cs="Times New Roman"/>
          <w:sz w:val="28"/>
          <w:szCs w:val="28"/>
        </w:rPr>
        <w:t>8</w:t>
      </w:r>
      <w:r w:rsidRPr="006D7ED6">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13. События после отчетной даты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Признание в учете и раскрытие в бюджетной отчетности событий после отчетной даты осуществляется в порядке, приведенном в </w:t>
      </w:r>
      <w:hyperlink r:id="rId128" w:anchor="/document/118/95046/" w:history="1">
        <w:r w:rsidRPr="006D7ED6">
          <w:rPr>
            <w:rFonts w:ascii="Times New Roman" w:eastAsia="Times New Roman" w:hAnsi="Times New Roman" w:cs="Times New Roman"/>
            <w:sz w:val="28"/>
            <w:szCs w:val="28"/>
            <w:lang w:eastAsia="ru-RU"/>
          </w:rPr>
          <w:t>приложении </w:t>
        </w:r>
      </w:hyperlink>
      <w:r w:rsidR="00515635" w:rsidRPr="00515635">
        <w:rPr>
          <w:sz w:val="28"/>
          <w:szCs w:val="28"/>
        </w:rPr>
        <w:t>16</w:t>
      </w: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b/>
          <w:bCs/>
          <w:sz w:val="28"/>
          <w:szCs w:val="28"/>
          <w:lang w:eastAsia="ru-RU"/>
        </w:rPr>
        <w:t>14. Представительские расходы</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14.1.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p>
    <w:p w:rsidR="00C347F8" w:rsidRPr="00105B5D" w:rsidRDefault="00C347F8" w:rsidP="00C347F8">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на официальный прием или обслуживание: завтрак, обед или иное аналогичное мероприятие для участников мероприятия;</w:t>
      </w:r>
    </w:p>
    <w:p w:rsidR="00C347F8" w:rsidRPr="00105B5D" w:rsidRDefault="00C347F8" w:rsidP="00C347F8">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буфетное обслуживание во время мероприятия, в том числе обеспечение питьевой водой, напитками;</w:t>
      </w:r>
    </w:p>
    <w:p w:rsidR="00C347F8" w:rsidRPr="00105B5D" w:rsidRDefault="00C347F8" w:rsidP="00C347F8">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обеспечение участников канцелярскими принадлежностями;</w:t>
      </w:r>
    </w:p>
    <w:p w:rsidR="00C347F8" w:rsidRPr="00105B5D" w:rsidRDefault="00C347F8" w:rsidP="00C347F8">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транспортное обеспечение доставки участников к месту мероприятия и обратно.</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14.2. Документами, подтверждающими обоснованность представительских расходов, являются:</w:t>
      </w:r>
    </w:p>
    <w:p w:rsidR="00C347F8" w:rsidRPr="00105B5D" w:rsidRDefault="00C347F8" w:rsidP="00C347F8">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приказ руководителя учреждения о проведении мероприятия и назначении ответственного за него;</w:t>
      </w:r>
    </w:p>
    <w:p w:rsidR="00C347F8" w:rsidRPr="00105B5D" w:rsidRDefault="00C347F8" w:rsidP="00C347F8">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смета предстоящих расходов на мероприятие;</w:t>
      </w:r>
    </w:p>
    <w:p w:rsidR="00C347F8" w:rsidRPr="00105B5D" w:rsidRDefault="00C347F8" w:rsidP="00C347F8">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отчет о представительских расходах, составленный сотрудником, ответственным за мероприятие;</w:t>
      </w:r>
    </w:p>
    <w:p w:rsidR="00C347F8" w:rsidRPr="00D676AF" w:rsidRDefault="00C347F8" w:rsidP="00C347F8">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первичные документы о произведенных расходах.</w:t>
      </w:r>
      <w:r w:rsidRPr="00D676AF">
        <w:rPr>
          <w:rFonts w:ascii="Times New Roman" w:eastAsia="Times New Roman" w:hAnsi="Times New Roman" w:cs="Times New Roman"/>
          <w:sz w:val="28"/>
          <w:szCs w:val="28"/>
          <w:lang w:eastAsia="ru-RU"/>
        </w:rPr>
        <w:t> </w:t>
      </w:r>
    </w:p>
    <w:p w:rsidR="00C347F8" w:rsidRPr="00105B5D" w:rsidRDefault="00C347F8" w:rsidP="00C347F8">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05B5D">
        <w:rPr>
          <w:rFonts w:ascii="Times New Roman" w:eastAsia="Times New Roman" w:hAnsi="Times New Roman" w:cs="Times New Roman"/>
          <w:b/>
          <w:bCs/>
          <w:sz w:val="28"/>
          <w:szCs w:val="28"/>
          <w:lang w:eastAsia="ru-RU"/>
        </w:rPr>
        <w:t>VI. Инвентаризация имущества и обязательств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1. Инвентаризацию имущества и обязательств (в том числе числящихся на </w:t>
      </w:r>
      <w:proofErr w:type="spellStart"/>
      <w:r w:rsidRPr="00105B5D">
        <w:rPr>
          <w:rFonts w:ascii="Times New Roman" w:eastAsia="Times New Roman" w:hAnsi="Times New Roman" w:cs="Times New Roman"/>
          <w:sz w:val="28"/>
          <w:szCs w:val="28"/>
          <w:lang w:eastAsia="ru-RU"/>
        </w:rPr>
        <w:t>забалансовых</w:t>
      </w:r>
      <w:proofErr w:type="spellEnd"/>
      <w:r w:rsidRPr="00105B5D">
        <w:rPr>
          <w:rFonts w:ascii="Times New Roman" w:eastAsia="Times New Roman" w:hAnsi="Times New Roman" w:cs="Times New Roman"/>
          <w:sz w:val="28"/>
          <w:szCs w:val="28"/>
          <w:lang w:eastAsia="ru-RU"/>
        </w:rPr>
        <w:t xml:space="preserve">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hyperlink r:id="rId129" w:anchor="/document/118/70205/" w:history="1">
        <w:r w:rsidRPr="006D7ED6">
          <w:rPr>
            <w:rFonts w:ascii="Times New Roman" w:eastAsia="Times New Roman" w:hAnsi="Times New Roman" w:cs="Times New Roman"/>
            <w:sz w:val="28"/>
            <w:szCs w:val="28"/>
            <w:lang w:eastAsia="ru-RU"/>
          </w:rPr>
          <w:t xml:space="preserve">приложении </w:t>
        </w:r>
      </w:hyperlink>
      <w:r w:rsidR="00F975A6">
        <w:rPr>
          <w:rFonts w:ascii="Times New Roman" w:hAnsi="Times New Roman" w:cs="Times New Roman"/>
          <w:sz w:val="28"/>
          <w:szCs w:val="28"/>
        </w:rPr>
        <w:t>9</w:t>
      </w: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30" w:anchor="/document/99/902316088/ZAP24VG3AA/" w:tooltip="Статья 11. Инвентаризация активов и обязательств" w:history="1">
        <w:r w:rsidRPr="006D7ED6">
          <w:rPr>
            <w:rFonts w:ascii="Times New Roman" w:eastAsia="Times New Roman" w:hAnsi="Times New Roman" w:cs="Times New Roman"/>
            <w:sz w:val="28"/>
            <w:szCs w:val="28"/>
            <w:lang w:eastAsia="ru-RU"/>
          </w:rPr>
          <w:t>статья 11</w:t>
        </w:r>
      </w:hyperlink>
      <w:r w:rsidRPr="00105B5D">
        <w:rPr>
          <w:rFonts w:ascii="Times New Roman" w:eastAsia="Times New Roman" w:hAnsi="Times New Roman" w:cs="Times New Roman"/>
          <w:sz w:val="28"/>
          <w:szCs w:val="28"/>
          <w:lang w:eastAsia="ru-RU"/>
        </w:rPr>
        <w:t xml:space="preserve"> Закона от 06.12.2011 № 402-ФЗ, </w:t>
      </w:r>
      <w:hyperlink r:id="rId131" w:anchor="/document/99/420388973/XA00MG02OA/" w:tooltip="VIII. Основные требования к инвентаризации активов и обязательств" w:history="1">
        <w:r w:rsidRPr="006D7ED6">
          <w:rPr>
            <w:rFonts w:ascii="Times New Roman" w:eastAsia="Times New Roman" w:hAnsi="Times New Roman" w:cs="Times New Roman"/>
            <w:sz w:val="28"/>
            <w:szCs w:val="28"/>
            <w:lang w:eastAsia="ru-RU"/>
          </w:rPr>
          <w:t>раздел VIII</w:t>
        </w:r>
      </w:hyperlink>
      <w:r w:rsidRPr="00105B5D">
        <w:rPr>
          <w:rFonts w:ascii="Times New Roman" w:eastAsia="Times New Roman" w:hAnsi="Times New Roman" w:cs="Times New Roman"/>
          <w:sz w:val="28"/>
          <w:szCs w:val="28"/>
          <w:lang w:eastAsia="ru-RU"/>
        </w:rPr>
        <w:t xml:space="preserve"> СГС «Концептуальные основы бухучета и отчетности».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2. Состав комиссии для проведения внезапной ревизии кассы приведен в </w:t>
      </w:r>
      <w:hyperlink r:id="rId132" w:anchor="/document/118/95050/" w:history="1">
        <w:r w:rsidRPr="00D676AF">
          <w:rPr>
            <w:rFonts w:ascii="Times New Roman" w:eastAsia="Times New Roman" w:hAnsi="Times New Roman" w:cs="Times New Roman"/>
            <w:sz w:val="28"/>
            <w:szCs w:val="28"/>
            <w:lang w:eastAsia="ru-RU"/>
          </w:rPr>
          <w:t>приложении 4</w:t>
        </w:r>
      </w:hyperlink>
      <w:r w:rsidRPr="00105B5D">
        <w:rPr>
          <w:rFonts w:ascii="Times New Roman" w:eastAsia="Times New Roman" w:hAnsi="Times New Roman" w:cs="Times New Roman"/>
          <w:sz w:val="28"/>
          <w:szCs w:val="28"/>
          <w:lang w:eastAsia="ru-RU"/>
        </w:rPr>
        <w:t>.</w:t>
      </w:r>
    </w:p>
    <w:p w:rsidR="00C347F8" w:rsidRPr="00D676AF" w:rsidRDefault="00C347F8" w:rsidP="00D676AF">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w:t>
      </w:r>
      <w:r w:rsidRPr="00105B5D">
        <w:rPr>
          <w:rFonts w:ascii="Times New Roman" w:eastAsia="Times New Roman" w:hAnsi="Times New Roman" w:cs="Times New Roman"/>
          <w:b/>
          <w:bCs/>
          <w:sz w:val="28"/>
          <w:szCs w:val="28"/>
          <w:lang w:eastAsia="ru-RU"/>
        </w:rPr>
        <w:t>VII. Порядок организации и обеспечения внутреннего финансового контроля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C347F8" w:rsidRPr="00105B5D" w:rsidRDefault="00C347F8" w:rsidP="00C347F8">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руководитель учреждения, его заместители;</w:t>
      </w:r>
    </w:p>
    <w:p w:rsidR="00C347F8" w:rsidRPr="00105B5D" w:rsidRDefault="00F5772A" w:rsidP="00C347F8">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ведущий специалист-</w:t>
      </w:r>
      <w:r w:rsidR="00C347F8" w:rsidRPr="00105B5D">
        <w:rPr>
          <w:rFonts w:ascii="Times New Roman" w:eastAsia="Times New Roman" w:hAnsi="Times New Roman" w:cs="Times New Roman"/>
          <w:sz w:val="28"/>
          <w:szCs w:val="28"/>
          <w:lang w:eastAsia="ru-RU"/>
        </w:rPr>
        <w:t xml:space="preserve"> бухгалтер, сотрудники бухгалтерии;</w:t>
      </w:r>
    </w:p>
    <w:p w:rsidR="00C347F8" w:rsidRPr="00105B5D" w:rsidRDefault="00C347F8" w:rsidP="00C347F8">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иные должностные лица учреждения в соответствии со своими обязанностями.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 xml:space="preserve">2. Положение о внутреннем финансовом контроле и график проведения внутренних проверок финансово-хозяйственной деятельности приведены в </w:t>
      </w:r>
      <w:hyperlink r:id="rId133" w:anchor="/document/118/95029/" w:history="1">
        <w:r w:rsidRPr="00D676AF">
          <w:rPr>
            <w:rFonts w:ascii="Times New Roman" w:eastAsia="Times New Roman" w:hAnsi="Times New Roman" w:cs="Times New Roman"/>
            <w:sz w:val="28"/>
            <w:szCs w:val="28"/>
            <w:lang w:eastAsia="ru-RU"/>
          </w:rPr>
          <w:t>приложении 1</w:t>
        </w:r>
      </w:hyperlink>
      <w:r w:rsidR="00AE7EDB">
        <w:rPr>
          <w:rFonts w:ascii="Times New Roman" w:hAnsi="Times New Roman" w:cs="Times New Roman"/>
          <w:sz w:val="28"/>
          <w:szCs w:val="28"/>
        </w:rPr>
        <w:t>2</w:t>
      </w: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34"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w:history="1">
        <w:r w:rsidRPr="00D676AF">
          <w:rPr>
            <w:rFonts w:ascii="Times New Roman" w:eastAsia="Times New Roman" w:hAnsi="Times New Roman" w:cs="Times New Roman"/>
            <w:sz w:val="28"/>
            <w:szCs w:val="28"/>
            <w:lang w:eastAsia="ru-RU"/>
          </w:rPr>
          <w:t>пункт 6</w:t>
        </w:r>
      </w:hyperlink>
      <w:r w:rsidRPr="00105B5D">
        <w:rPr>
          <w:rFonts w:ascii="Times New Roman" w:eastAsia="Times New Roman" w:hAnsi="Times New Roman" w:cs="Times New Roman"/>
          <w:sz w:val="28"/>
          <w:szCs w:val="28"/>
          <w:lang w:eastAsia="ru-RU"/>
        </w:rPr>
        <w:t xml:space="preserve"> Инструкции к Единому плану счетов № 157н.</w:t>
      </w:r>
    </w:p>
    <w:p w:rsidR="00C347F8" w:rsidRPr="00105B5D" w:rsidRDefault="00C347F8" w:rsidP="00C347F8">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05B5D">
        <w:rPr>
          <w:rFonts w:ascii="Times New Roman" w:eastAsia="Times New Roman" w:hAnsi="Times New Roman" w:cs="Times New Roman"/>
          <w:b/>
          <w:bCs/>
          <w:sz w:val="28"/>
          <w:szCs w:val="28"/>
          <w:lang w:eastAsia="ru-RU"/>
        </w:rPr>
        <w:t>VIII. Бухгалтерская (финансовая) отчетность</w:t>
      </w:r>
    </w:p>
    <w:p w:rsidR="00F5772A" w:rsidRPr="00105B5D" w:rsidRDefault="00C347F8" w:rsidP="00F57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eastAsia="Times New Roman" w:hAnsi="Times New Roman" w:cs="Times New Roman"/>
          <w:sz w:val="28"/>
          <w:szCs w:val="28"/>
          <w:lang w:eastAsia="ru-RU"/>
        </w:rPr>
        <w:t xml:space="preserve">1. </w:t>
      </w:r>
      <w:r w:rsidR="00F5772A" w:rsidRPr="00105B5D">
        <w:rPr>
          <w:rFonts w:ascii="Times New Roman" w:hAnsi="Times New Roman" w:cs="Times New Roman"/>
          <w:sz w:val="28"/>
          <w:szCs w:val="28"/>
        </w:rPr>
        <w:t>Устанавливаются следующие сроки представления бухгалтерской отчетности:</w:t>
      </w:r>
    </w:p>
    <w:p w:rsidR="00F5772A" w:rsidRPr="00105B5D" w:rsidRDefault="00F5772A" w:rsidP="00F57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hAnsi="Times New Roman" w:cs="Times New Roman"/>
          <w:sz w:val="28"/>
          <w:szCs w:val="28"/>
        </w:rPr>
        <w:t>- месячные- до 5-го числа месяца, следующего за отчетным периодом</w:t>
      </w:r>
      <w:r w:rsidRPr="00105B5D">
        <w:rPr>
          <w:rFonts w:ascii="Times New Roman" w:hAnsi="Times New Roman" w:cs="Times New Roman"/>
          <w:sz w:val="28"/>
          <w:szCs w:val="28"/>
        </w:rPr>
        <w:br/>
        <w:t xml:space="preserve">– квартальные – до 7-го числа месяца, следующего за отчетным </w:t>
      </w:r>
      <w:proofErr w:type="gramStart"/>
      <w:r w:rsidRPr="00105B5D">
        <w:rPr>
          <w:rFonts w:ascii="Times New Roman" w:hAnsi="Times New Roman" w:cs="Times New Roman"/>
          <w:sz w:val="28"/>
          <w:szCs w:val="28"/>
        </w:rPr>
        <w:t>периодом;</w:t>
      </w:r>
      <w:r w:rsidRPr="00105B5D">
        <w:rPr>
          <w:rFonts w:ascii="Times New Roman" w:hAnsi="Times New Roman" w:cs="Times New Roman"/>
          <w:sz w:val="28"/>
          <w:szCs w:val="28"/>
        </w:rPr>
        <w:br/>
        <w:t>–</w:t>
      </w:r>
      <w:proofErr w:type="gramEnd"/>
      <w:r w:rsidRPr="00105B5D">
        <w:rPr>
          <w:rFonts w:ascii="Times New Roman" w:hAnsi="Times New Roman" w:cs="Times New Roman"/>
          <w:sz w:val="28"/>
          <w:szCs w:val="28"/>
        </w:rPr>
        <w:t xml:space="preserve"> годовой – до 24 января года, следующего за отчетным годом.</w:t>
      </w:r>
    </w:p>
    <w:p w:rsidR="00F5772A" w:rsidRPr="00105B5D" w:rsidRDefault="00F5772A" w:rsidP="00F57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05B5D">
        <w:rPr>
          <w:rFonts w:ascii="Times New Roman" w:hAnsi="Times New Roman" w:cs="Times New Roman"/>
          <w:sz w:val="28"/>
          <w:szCs w:val="28"/>
        </w:rPr>
        <w:t>Отчетность представляется в финансовой одел администрации.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35" w:anchor="/document/99/542618111/XA00MA02N6/" w:tooltip="19. Субъект отчетности должен раскрывать в Пояснениях к бухгалтерской (финансовой) отчетности следующую информацию:" w:history="1">
        <w:r w:rsidRPr="00D676AF">
          <w:rPr>
            <w:rFonts w:ascii="Times New Roman" w:eastAsia="Times New Roman" w:hAnsi="Times New Roman" w:cs="Times New Roman"/>
            <w:sz w:val="28"/>
            <w:szCs w:val="28"/>
            <w:lang w:eastAsia="ru-RU"/>
          </w:rPr>
          <w:t>пункт 19</w:t>
        </w:r>
      </w:hyperlink>
      <w:r w:rsidRPr="00105B5D">
        <w:rPr>
          <w:rFonts w:ascii="Times New Roman" w:eastAsia="Times New Roman" w:hAnsi="Times New Roman" w:cs="Times New Roman"/>
          <w:sz w:val="28"/>
          <w:szCs w:val="28"/>
          <w:lang w:eastAsia="ru-RU"/>
        </w:rPr>
        <w:t xml:space="preserve"> СГС «Отчет о движении денежных средств».</w:t>
      </w:r>
    </w:p>
    <w:p w:rsidR="00C347F8" w:rsidRPr="00105B5D" w:rsidRDefault="00C347F8" w:rsidP="00CC248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 Бюджетная отчетность формируется и хранится в виде электронного документа в информационной системе «</w:t>
      </w:r>
      <w:r w:rsidR="00CC248A" w:rsidRPr="00105B5D">
        <w:rPr>
          <w:rFonts w:ascii="Times New Roman" w:hAnsi="Times New Roman" w:cs="Times New Roman"/>
          <w:bCs/>
          <w:iCs/>
          <w:sz w:val="28"/>
          <w:szCs w:val="28"/>
          <w:lang w:val="en-US"/>
        </w:rPr>
        <w:t>Web</w:t>
      </w:r>
      <w:r w:rsidR="00CC248A" w:rsidRPr="00105B5D">
        <w:rPr>
          <w:rFonts w:ascii="Times New Roman" w:hAnsi="Times New Roman" w:cs="Times New Roman"/>
          <w:bCs/>
          <w:iCs/>
          <w:sz w:val="28"/>
          <w:szCs w:val="28"/>
        </w:rPr>
        <w:t>-Консолидация</w:t>
      </w:r>
      <w:r w:rsidRPr="00105B5D">
        <w:rPr>
          <w:rFonts w:ascii="Times New Roman" w:eastAsia="Times New Roman" w:hAnsi="Times New Roman" w:cs="Times New Roman"/>
          <w:sz w:val="28"/>
          <w:szCs w:val="28"/>
          <w:lang w:eastAsia="ru-RU"/>
        </w:rPr>
        <w:t xml:space="preserve">». Бумажная копия комплекта отчетности хранится у </w:t>
      </w:r>
      <w:r w:rsidR="00CC248A" w:rsidRPr="00105B5D">
        <w:rPr>
          <w:rFonts w:ascii="Times New Roman" w:eastAsia="Times New Roman" w:hAnsi="Times New Roman" w:cs="Times New Roman"/>
          <w:sz w:val="28"/>
          <w:szCs w:val="28"/>
          <w:lang w:eastAsia="ru-RU"/>
        </w:rPr>
        <w:t>ведущего специалиста-бухгалтера</w:t>
      </w:r>
      <w:r w:rsidRPr="00105B5D">
        <w:rPr>
          <w:rFonts w:ascii="Times New Roman" w:eastAsia="Times New Roman" w:hAnsi="Times New Roman" w:cs="Times New Roman"/>
          <w:sz w:val="28"/>
          <w:szCs w:val="28"/>
          <w:lang w:eastAsia="ru-RU"/>
        </w:rPr>
        <w:t>.</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 xml:space="preserve">Основание: </w:t>
      </w:r>
      <w:hyperlink r:id="rId136" w:anchor="/document/99/902316088/ZAP1UHM3CI/" w:tooltip="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w:history="1">
        <w:r w:rsidRPr="00D676AF">
          <w:rPr>
            <w:rFonts w:ascii="Times New Roman" w:eastAsia="Times New Roman" w:hAnsi="Times New Roman" w:cs="Times New Roman"/>
            <w:sz w:val="28"/>
            <w:szCs w:val="28"/>
            <w:lang w:eastAsia="ru-RU"/>
          </w:rPr>
          <w:t>часть 7.1</w:t>
        </w:r>
      </w:hyperlink>
      <w:r w:rsidRPr="00105B5D">
        <w:rPr>
          <w:rFonts w:ascii="Times New Roman" w:eastAsia="Times New Roman" w:hAnsi="Times New Roman" w:cs="Times New Roman"/>
          <w:sz w:val="28"/>
          <w:szCs w:val="28"/>
          <w:lang w:eastAsia="ru-RU"/>
        </w:rPr>
        <w:t xml:space="preserve"> статьи 13 Закона от 06.12.2011 № 402-ФЗ.  </w:t>
      </w:r>
    </w:p>
    <w:p w:rsidR="00C347F8" w:rsidRPr="00105B5D" w:rsidRDefault="00C347F8" w:rsidP="00C347F8">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05B5D">
        <w:rPr>
          <w:rFonts w:ascii="Times New Roman" w:eastAsia="Times New Roman" w:hAnsi="Times New Roman" w:cs="Times New Roman"/>
          <w:b/>
          <w:bCs/>
          <w:sz w:val="28"/>
          <w:szCs w:val="28"/>
          <w:lang w:eastAsia="ru-RU"/>
        </w:rPr>
        <w:t>IX. Порядок передачи документов бухгалтерского учета при смене руководителя и главного бухгалтера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3. Передача документов бухучета, печатей и штампов осуществляется при участии комиссии, создаваемой в учреждении.</w:t>
      </w:r>
    </w:p>
    <w:p w:rsidR="00C347F8" w:rsidRPr="00105B5D" w:rsidRDefault="00C347F8" w:rsidP="00CC248A">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Акт приема-передачи дел должен полностью отражать все существенные недостатки и нарушения в организации работы бухгалтерии.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Акт приема-передачи подписывается уполномоченным лицом, принимающим дела, и членами комиссии.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При необходимости члены комиссии включают в акт свои рекомендации и предложения, которые возникли при приеме-передаче дел.</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5. Передаются следующие документы:</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учетная политика со всеми приложениями;</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квартальные и годовые бухгалтерские отчеты и балансы, налоговые декларации;</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по планированию, в том числе бюджетная смета учреждения, план-график закупок, обоснования к планам;</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бухгалтерские регистры синтетического и аналитического учета: книги, оборотные ведомости, карточки, журналы операций;</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налоговые регистры;</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 задолженности учреждения, в том числе по уплате налогов;</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 состоянии лицевых счетов учреждения;</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по учету зарплаты и по персонифицированному учету;</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по кассе: кассовые книги, журналы, расходные и приходные кассовые ордера,</w:t>
      </w:r>
      <w:r w:rsidRPr="00105B5D">
        <w:rPr>
          <w:rFonts w:ascii="Times New Roman" w:eastAsia="Times New Roman" w:hAnsi="Times New Roman" w:cs="Times New Roman"/>
          <w:sz w:val="28"/>
          <w:szCs w:val="28"/>
          <w:lang w:eastAsia="ru-RU"/>
        </w:rPr>
        <w:br/>
        <w:t>денежные документы и т. д.;</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акт о состоянии кассы, составленный на основании ревизии кассы и скрепленный подписью главного бухгалтера;</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об условиях хранения и учета наличных денежных средств;</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договоры с поставщиками и подрядчиками, контрагентами, аренды и т. д.;</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договоры с покупателями услуг и работ, подрядчиками и поставщиками;</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учредительные документы и свидетельства: постановка на учет, присвоение номеров, внесение записей в единый реестр, коды и т. п.;</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lastRenderedPageBreak/>
        <w:t>об основных средствах, нематериальных активах и товарно-материальных ценностях;</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акты ревизий и проверок;</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материалы о недостачах и хищениях, переданных и не переданных в правоохранительные органы;</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бланки строгой отчетности;</w:t>
      </w:r>
    </w:p>
    <w:p w:rsidR="00C347F8" w:rsidRPr="00105B5D" w:rsidRDefault="00C347F8" w:rsidP="00C347F8">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иная бухгалтерская документация, свидетельствующая о деятельности учреждения.</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7. Акт приема-передачи оформляется в последний рабочий день увольняемого лица в учреждении.</w:t>
      </w:r>
    </w:p>
    <w:p w:rsidR="00C347F8" w:rsidRPr="00105B5D" w:rsidRDefault="00C347F8"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05B5D">
        <w:rPr>
          <w:rFonts w:ascii="Times New Roman" w:eastAsia="Times New Roman" w:hAnsi="Times New Roman" w:cs="Times New Roman"/>
          <w:sz w:val="28"/>
          <w:szCs w:val="28"/>
          <w:lang w:eastAsia="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CC248A" w:rsidRPr="00105B5D" w:rsidRDefault="00CC248A"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CC248A" w:rsidRPr="00105B5D" w:rsidRDefault="00CC248A" w:rsidP="00C347F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853A2B" w:rsidRDefault="00CC248A" w:rsidP="00D676AF">
      <w:pPr>
        <w:shd w:val="clear" w:color="auto" w:fill="FFFFFF"/>
        <w:spacing w:before="100" w:beforeAutospacing="1" w:after="100" w:afterAutospacing="1" w:line="240" w:lineRule="auto"/>
      </w:pPr>
      <w:r w:rsidRPr="00105B5D">
        <w:rPr>
          <w:rFonts w:ascii="Times New Roman" w:eastAsia="Times New Roman" w:hAnsi="Times New Roman" w:cs="Times New Roman"/>
          <w:sz w:val="28"/>
          <w:szCs w:val="28"/>
          <w:lang w:eastAsia="ru-RU"/>
        </w:rPr>
        <w:t xml:space="preserve">Глава МО </w:t>
      </w:r>
      <w:proofErr w:type="spellStart"/>
      <w:r w:rsidRPr="00105B5D">
        <w:rPr>
          <w:rFonts w:ascii="Times New Roman" w:eastAsia="Times New Roman" w:hAnsi="Times New Roman" w:cs="Times New Roman"/>
          <w:sz w:val="28"/>
          <w:szCs w:val="28"/>
          <w:lang w:eastAsia="ru-RU"/>
        </w:rPr>
        <w:t>Саракташский</w:t>
      </w:r>
      <w:proofErr w:type="spellEnd"/>
      <w:r w:rsidRPr="00105B5D">
        <w:rPr>
          <w:rFonts w:ascii="Times New Roman" w:eastAsia="Times New Roman" w:hAnsi="Times New Roman" w:cs="Times New Roman"/>
          <w:sz w:val="28"/>
          <w:szCs w:val="28"/>
          <w:lang w:eastAsia="ru-RU"/>
        </w:rPr>
        <w:t xml:space="preserve"> поссовет                                              А.Н. Докучаев</w:t>
      </w:r>
    </w:p>
    <w:sectPr w:rsidR="00853A2B" w:rsidSect="00853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45CC"/>
    <w:multiLevelType w:val="multilevel"/>
    <w:tmpl w:val="C7AA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863D6"/>
    <w:multiLevelType w:val="multilevel"/>
    <w:tmpl w:val="B9E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055A4"/>
    <w:multiLevelType w:val="multilevel"/>
    <w:tmpl w:val="8B2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E21C1"/>
    <w:multiLevelType w:val="multilevel"/>
    <w:tmpl w:val="5A3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279D6"/>
    <w:multiLevelType w:val="multilevel"/>
    <w:tmpl w:val="C318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B4BBA"/>
    <w:multiLevelType w:val="multilevel"/>
    <w:tmpl w:val="C1DC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25EDB"/>
    <w:multiLevelType w:val="multilevel"/>
    <w:tmpl w:val="9672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23659"/>
    <w:multiLevelType w:val="multilevel"/>
    <w:tmpl w:val="805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B7680D"/>
    <w:multiLevelType w:val="multilevel"/>
    <w:tmpl w:val="027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B5412"/>
    <w:multiLevelType w:val="multilevel"/>
    <w:tmpl w:val="00C6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24053D"/>
    <w:multiLevelType w:val="multilevel"/>
    <w:tmpl w:val="5D4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E060CE"/>
    <w:multiLevelType w:val="multilevel"/>
    <w:tmpl w:val="F968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4446E7"/>
    <w:multiLevelType w:val="hybridMultilevel"/>
    <w:tmpl w:val="A92A1E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8FE53BF"/>
    <w:multiLevelType w:val="multilevel"/>
    <w:tmpl w:val="29C8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84E9A"/>
    <w:multiLevelType w:val="multilevel"/>
    <w:tmpl w:val="44C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4675EA"/>
    <w:multiLevelType w:val="multilevel"/>
    <w:tmpl w:val="D9E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903C8B"/>
    <w:multiLevelType w:val="multilevel"/>
    <w:tmpl w:val="D198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656D8"/>
    <w:multiLevelType w:val="multilevel"/>
    <w:tmpl w:val="ADBA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B71EE"/>
    <w:multiLevelType w:val="multilevel"/>
    <w:tmpl w:val="EA4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46885"/>
    <w:multiLevelType w:val="multilevel"/>
    <w:tmpl w:val="14B8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664391"/>
    <w:multiLevelType w:val="multilevel"/>
    <w:tmpl w:val="922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047ADB"/>
    <w:multiLevelType w:val="multilevel"/>
    <w:tmpl w:val="D24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E52FF2"/>
    <w:multiLevelType w:val="multilevel"/>
    <w:tmpl w:val="32AA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DB6B1E"/>
    <w:multiLevelType w:val="multilevel"/>
    <w:tmpl w:val="3F5A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E51625"/>
    <w:multiLevelType w:val="multilevel"/>
    <w:tmpl w:val="736A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8D24B4"/>
    <w:multiLevelType w:val="multilevel"/>
    <w:tmpl w:val="6BC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E033F7"/>
    <w:multiLevelType w:val="multilevel"/>
    <w:tmpl w:val="84F8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4444A"/>
    <w:multiLevelType w:val="multilevel"/>
    <w:tmpl w:val="3632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093CCB"/>
    <w:multiLevelType w:val="multilevel"/>
    <w:tmpl w:val="EB7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1B6F3A"/>
    <w:multiLevelType w:val="multilevel"/>
    <w:tmpl w:val="846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F81F2B"/>
    <w:multiLevelType w:val="multilevel"/>
    <w:tmpl w:val="C7E4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2C79EF"/>
    <w:multiLevelType w:val="multilevel"/>
    <w:tmpl w:val="5538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A30D65"/>
    <w:multiLevelType w:val="multilevel"/>
    <w:tmpl w:val="3A4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93021C"/>
    <w:multiLevelType w:val="multilevel"/>
    <w:tmpl w:val="1F54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3"/>
  </w:num>
  <w:num w:numId="4">
    <w:abstractNumId w:val="5"/>
  </w:num>
  <w:num w:numId="5">
    <w:abstractNumId w:val="22"/>
  </w:num>
  <w:num w:numId="6">
    <w:abstractNumId w:val="15"/>
  </w:num>
  <w:num w:numId="7">
    <w:abstractNumId w:val="13"/>
  </w:num>
  <w:num w:numId="8">
    <w:abstractNumId w:val="18"/>
  </w:num>
  <w:num w:numId="9">
    <w:abstractNumId w:val="11"/>
  </w:num>
  <w:num w:numId="10">
    <w:abstractNumId w:val="14"/>
  </w:num>
  <w:num w:numId="11">
    <w:abstractNumId w:val="0"/>
  </w:num>
  <w:num w:numId="12">
    <w:abstractNumId w:val="19"/>
  </w:num>
  <w:num w:numId="13">
    <w:abstractNumId w:val="9"/>
  </w:num>
  <w:num w:numId="14">
    <w:abstractNumId w:val="30"/>
  </w:num>
  <w:num w:numId="15">
    <w:abstractNumId w:val="8"/>
  </w:num>
  <w:num w:numId="16">
    <w:abstractNumId w:val="17"/>
  </w:num>
  <w:num w:numId="17">
    <w:abstractNumId w:val="21"/>
  </w:num>
  <w:num w:numId="18">
    <w:abstractNumId w:val="2"/>
  </w:num>
  <w:num w:numId="19">
    <w:abstractNumId w:val="29"/>
  </w:num>
  <w:num w:numId="20">
    <w:abstractNumId w:val="27"/>
  </w:num>
  <w:num w:numId="21">
    <w:abstractNumId w:val="4"/>
  </w:num>
  <w:num w:numId="22">
    <w:abstractNumId w:val="28"/>
  </w:num>
  <w:num w:numId="23">
    <w:abstractNumId w:val="26"/>
  </w:num>
  <w:num w:numId="24">
    <w:abstractNumId w:val="25"/>
  </w:num>
  <w:num w:numId="25">
    <w:abstractNumId w:val="1"/>
  </w:num>
  <w:num w:numId="26">
    <w:abstractNumId w:val="20"/>
  </w:num>
  <w:num w:numId="27">
    <w:abstractNumId w:val="31"/>
  </w:num>
  <w:num w:numId="28">
    <w:abstractNumId w:val="33"/>
  </w:num>
  <w:num w:numId="29">
    <w:abstractNumId w:val="24"/>
  </w:num>
  <w:num w:numId="30">
    <w:abstractNumId w:val="7"/>
  </w:num>
  <w:num w:numId="31">
    <w:abstractNumId w:val="6"/>
  </w:num>
  <w:num w:numId="32">
    <w:abstractNumId w:val="32"/>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F8"/>
    <w:rsid w:val="000A6632"/>
    <w:rsid w:val="00105B5D"/>
    <w:rsid w:val="00163D17"/>
    <w:rsid w:val="00492BF3"/>
    <w:rsid w:val="004C4963"/>
    <w:rsid w:val="00515635"/>
    <w:rsid w:val="005B4669"/>
    <w:rsid w:val="006D7ED6"/>
    <w:rsid w:val="007E1605"/>
    <w:rsid w:val="00853496"/>
    <w:rsid w:val="00853A2B"/>
    <w:rsid w:val="00891B20"/>
    <w:rsid w:val="008E009D"/>
    <w:rsid w:val="00AE7EDB"/>
    <w:rsid w:val="00BF4227"/>
    <w:rsid w:val="00C347F8"/>
    <w:rsid w:val="00CC248A"/>
    <w:rsid w:val="00D676AF"/>
    <w:rsid w:val="00DB0B6A"/>
    <w:rsid w:val="00EB2F22"/>
    <w:rsid w:val="00F5772A"/>
    <w:rsid w:val="00F9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E428F-8D3A-48A3-BFC6-33C436C5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A2B"/>
  </w:style>
  <w:style w:type="paragraph" w:styleId="2">
    <w:name w:val="heading 2"/>
    <w:basedOn w:val="a"/>
    <w:link w:val="20"/>
    <w:uiPriority w:val="9"/>
    <w:qFormat/>
    <w:rsid w:val="00C347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47F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347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fwc">
    <w:name w:val="sfwc"/>
    <w:basedOn w:val="a0"/>
    <w:rsid w:val="00C347F8"/>
  </w:style>
  <w:style w:type="character" w:customStyle="1" w:styleId="tooltippoint">
    <w:name w:val="tooltip__point"/>
    <w:basedOn w:val="a0"/>
    <w:rsid w:val="00C347F8"/>
  </w:style>
  <w:style w:type="character" w:customStyle="1" w:styleId="tooltiptext">
    <w:name w:val="tooltip_text"/>
    <w:basedOn w:val="a0"/>
    <w:rsid w:val="00C347F8"/>
  </w:style>
  <w:style w:type="character" w:styleId="a4">
    <w:name w:val="Hyperlink"/>
    <w:basedOn w:val="a0"/>
    <w:uiPriority w:val="99"/>
    <w:semiHidden/>
    <w:unhideWhenUsed/>
    <w:rsid w:val="00C347F8"/>
    <w:rPr>
      <w:color w:val="0000FF"/>
      <w:u w:val="single"/>
    </w:rPr>
  </w:style>
  <w:style w:type="character" w:styleId="a5">
    <w:name w:val="FollowedHyperlink"/>
    <w:basedOn w:val="a0"/>
    <w:uiPriority w:val="99"/>
    <w:semiHidden/>
    <w:unhideWhenUsed/>
    <w:rsid w:val="00C347F8"/>
    <w:rPr>
      <w:color w:val="800080"/>
      <w:u w:val="single"/>
    </w:rPr>
  </w:style>
  <w:style w:type="character" w:customStyle="1" w:styleId="fill">
    <w:name w:val="fill"/>
    <w:basedOn w:val="a0"/>
    <w:rsid w:val="00C347F8"/>
  </w:style>
  <w:style w:type="character" w:styleId="a6">
    <w:name w:val="Strong"/>
    <w:basedOn w:val="a0"/>
    <w:uiPriority w:val="22"/>
    <w:qFormat/>
    <w:rsid w:val="00C347F8"/>
    <w:rPr>
      <w:b/>
      <w:bCs/>
    </w:rPr>
  </w:style>
  <w:style w:type="paragraph" w:styleId="a7">
    <w:name w:val="List Paragraph"/>
    <w:basedOn w:val="a"/>
    <w:uiPriority w:val="34"/>
    <w:qFormat/>
    <w:rsid w:val="005B4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90887">
      <w:bodyDiv w:val="1"/>
      <w:marLeft w:val="0"/>
      <w:marRight w:val="0"/>
      <w:marTop w:val="0"/>
      <w:marBottom w:val="0"/>
      <w:divBdr>
        <w:top w:val="none" w:sz="0" w:space="0" w:color="auto"/>
        <w:left w:val="none" w:sz="0" w:space="0" w:color="auto"/>
        <w:bottom w:val="none" w:sz="0" w:space="0" w:color="auto"/>
        <w:right w:val="none" w:sz="0" w:space="0" w:color="auto"/>
      </w:divBdr>
      <w:divsChild>
        <w:div w:id="152139249">
          <w:marLeft w:val="0"/>
          <w:marRight w:val="0"/>
          <w:marTop w:val="0"/>
          <w:marBottom w:val="0"/>
          <w:divBdr>
            <w:top w:val="none" w:sz="0" w:space="0" w:color="auto"/>
            <w:left w:val="none" w:sz="0" w:space="0" w:color="auto"/>
            <w:bottom w:val="none" w:sz="0" w:space="0" w:color="auto"/>
            <w:right w:val="none" w:sz="0" w:space="0" w:color="auto"/>
          </w:divBdr>
          <w:divsChild>
            <w:div w:id="2094352402">
              <w:marLeft w:val="0"/>
              <w:marRight w:val="0"/>
              <w:marTop w:val="0"/>
              <w:marBottom w:val="0"/>
              <w:divBdr>
                <w:top w:val="none" w:sz="0" w:space="0" w:color="auto"/>
                <w:left w:val="none" w:sz="0" w:space="0" w:color="auto"/>
                <w:bottom w:val="none" w:sz="0" w:space="0" w:color="auto"/>
                <w:right w:val="none" w:sz="0" w:space="0" w:color="auto"/>
              </w:divBdr>
            </w:div>
            <w:div w:id="168714904">
              <w:marLeft w:val="0"/>
              <w:marRight w:val="0"/>
              <w:marTop w:val="0"/>
              <w:marBottom w:val="0"/>
              <w:divBdr>
                <w:top w:val="none" w:sz="0" w:space="0" w:color="auto"/>
                <w:left w:val="none" w:sz="0" w:space="0" w:color="auto"/>
                <w:bottom w:val="none" w:sz="0" w:space="0" w:color="auto"/>
                <w:right w:val="none" w:sz="0" w:space="0" w:color="auto"/>
              </w:divBdr>
            </w:div>
            <w:div w:id="2125343521">
              <w:marLeft w:val="0"/>
              <w:marRight w:val="0"/>
              <w:marTop w:val="0"/>
              <w:marBottom w:val="0"/>
              <w:divBdr>
                <w:top w:val="none" w:sz="0" w:space="0" w:color="auto"/>
                <w:left w:val="none" w:sz="0" w:space="0" w:color="auto"/>
                <w:bottom w:val="none" w:sz="0" w:space="0" w:color="auto"/>
                <w:right w:val="none" w:sz="0" w:space="0" w:color="auto"/>
              </w:divBdr>
            </w:div>
            <w:div w:id="1464234516">
              <w:marLeft w:val="0"/>
              <w:marRight w:val="0"/>
              <w:marTop w:val="0"/>
              <w:marBottom w:val="0"/>
              <w:divBdr>
                <w:top w:val="none" w:sz="0" w:space="0" w:color="auto"/>
                <w:left w:val="none" w:sz="0" w:space="0" w:color="auto"/>
                <w:bottom w:val="none" w:sz="0" w:space="0" w:color="auto"/>
                <w:right w:val="none" w:sz="0" w:space="0" w:color="auto"/>
              </w:divBdr>
            </w:div>
            <w:div w:id="11504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sfinansy.ru/" TargetMode="External"/><Relationship Id="rId21" Type="http://schemas.openxmlformats.org/officeDocument/2006/relationships/hyperlink" Target="https://www.gosfinansy.ru/" TargetMode="External"/><Relationship Id="rId42" Type="http://schemas.openxmlformats.org/officeDocument/2006/relationships/hyperlink" Target="https://www.gosfinansy.ru/" TargetMode="External"/><Relationship Id="rId63" Type="http://schemas.openxmlformats.org/officeDocument/2006/relationships/hyperlink" Target="https://www.gosfinansy.ru/" TargetMode="External"/><Relationship Id="rId84" Type="http://schemas.openxmlformats.org/officeDocument/2006/relationships/hyperlink" Target="https://www.gosfinansy.ru/" TargetMode="External"/><Relationship Id="rId138" Type="http://schemas.openxmlformats.org/officeDocument/2006/relationships/theme" Target="theme/theme1.xml"/><Relationship Id="rId16" Type="http://schemas.openxmlformats.org/officeDocument/2006/relationships/hyperlink" Target="https://www.gosfinansy.ru/" TargetMode="External"/><Relationship Id="rId107" Type="http://schemas.openxmlformats.org/officeDocument/2006/relationships/hyperlink" Target="https://www.gosfinansy.ru/" TargetMode="External"/><Relationship Id="rId11" Type="http://schemas.openxmlformats.org/officeDocument/2006/relationships/hyperlink" Target="https://www.gosfinansy.ru/" TargetMode="External"/><Relationship Id="rId32" Type="http://schemas.openxmlformats.org/officeDocument/2006/relationships/hyperlink" Target="https://www.gosfinansy.ru/" TargetMode="External"/><Relationship Id="rId37" Type="http://schemas.openxmlformats.org/officeDocument/2006/relationships/hyperlink" Target="https://www.gosfinansy.ru/" TargetMode="External"/><Relationship Id="rId53" Type="http://schemas.openxmlformats.org/officeDocument/2006/relationships/hyperlink" Target="https://www.gosfinansy.ru/" TargetMode="External"/><Relationship Id="rId58" Type="http://schemas.openxmlformats.org/officeDocument/2006/relationships/hyperlink" Target="https://www.gosfinansy.ru/" TargetMode="External"/><Relationship Id="rId74" Type="http://schemas.openxmlformats.org/officeDocument/2006/relationships/hyperlink" Target="https://www.gosfinansy.ru/" TargetMode="External"/><Relationship Id="rId79" Type="http://schemas.openxmlformats.org/officeDocument/2006/relationships/hyperlink" Target="https://www.gosfinansy.ru/" TargetMode="External"/><Relationship Id="rId102" Type="http://schemas.openxmlformats.org/officeDocument/2006/relationships/hyperlink" Target="https://www.gosfinansy.ru/" TargetMode="External"/><Relationship Id="rId123" Type="http://schemas.openxmlformats.org/officeDocument/2006/relationships/hyperlink" Target="https://www.gosfinansy.ru/" TargetMode="External"/><Relationship Id="rId128" Type="http://schemas.openxmlformats.org/officeDocument/2006/relationships/hyperlink" Target="https://www.gosfinansy.ru/" TargetMode="External"/><Relationship Id="rId5" Type="http://schemas.openxmlformats.org/officeDocument/2006/relationships/hyperlink" Target="https://www.gosfinansy.ru/" TargetMode="External"/><Relationship Id="rId90" Type="http://schemas.openxmlformats.org/officeDocument/2006/relationships/hyperlink" Target="https://www.gosfinansy.ru/" TargetMode="External"/><Relationship Id="rId95" Type="http://schemas.openxmlformats.org/officeDocument/2006/relationships/hyperlink" Target="https://www.gosfinansy.ru/" TargetMode="External"/><Relationship Id="rId22" Type="http://schemas.openxmlformats.org/officeDocument/2006/relationships/hyperlink" Target="https://www.gosfinansy.ru/" TargetMode="External"/><Relationship Id="rId27" Type="http://schemas.openxmlformats.org/officeDocument/2006/relationships/hyperlink" Target="https://www.gosfinansy.ru/" TargetMode="External"/><Relationship Id="rId43" Type="http://schemas.openxmlformats.org/officeDocument/2006/relationships/hyperlink" Target="https://www.gosfinansy.ru/" TargetMode="External"/><Relationship Id="rId48" Type="http://schemas.openxmlformats.org/officeDocument/2006/relationships/hyperlink" Target="https://www.gosfinansy.ru/" TargetMode="External"/><Relationship Id="rId64" Type="http://schemas.openxmlformats.org/officeDocument/2006/relationships/hyperlink" Target="https://www.gosfinansy.ru/" TargetMode="External"/><Relationship Id="rId69" Type="http://schemas.openxmlformats.org/officeDocument/2006/relationships/hyperlink" Target="https://www.gosfinansy.ru/" TargetMode="External"/><Relationship Id="rId113" Type="http://schemas.openxmlformats.org/officeDocument/2006/relationships/hyperlink" Target="https://www.gosfinansy.ru/" TargetMode="External"/><Relationship Id="rId118" Type="http://schemas.openxmlformats.org/officeDocument/2006/relationships/hyperlink" Target="https://www.gosfinansy.ru/" TargetMode="External"/><Relationship Id="rId134" Type="http://schemas.openxmlformats.org/officeDocument/2006/relationships/hyperlink" Target="https://www.gosfinansy.ru/" TargetMode="External"/><Relationship Id="rId80" Type="http://schemas.openxmlformats.org/officeDocument/2006/relationships/hyperlink" Target="https://www.gosfinansy.ru/" TargetMode="External"/><Relationship Id="rId85" Type="http://schemas.openxmlformats.org/officeDocument/2006/relationships/hyperlink" Target="https://www.gosfinansy.ru/" TargetMode="External"/><Relationship Id="rId12" Type="http://schemas.openxmlformats.org/officeDocument/2006/relationships/hyperlink" Target="https://www.gosfinansy.ru/" TargetMode="External"/><Relationship Id="rId17" Type="http://schemas.openxmlformats.org/officeDocument/2006/relationships/hyperlink" Target="https://www.gosfinansy.ru/" TargetMode="External"/><Relationship Id="rId33" Type="http://schemas.openxmlformats.org/officeDocument/2006/relationships/hyperlink" Target="https://www.gosfinansy.ru/" TargetMode="External"/><Relationship Id="rId38" Type="http://schemas.openxmlformats.org/officeDocument/2006/relationships/hyperlink" Target="https://www.gosfinansy.ru/" TargetMode="External"/><Relationship Id="rId59" Type="http://schemas.openxmlformats.org/officeDocument/2006/relationships/hyperlink" Target="https://www.gosfinansy.ru/" TargetMode="External"/><Relationship Id="rId103" Type="http://schemas.openxmlformats.org/officeDocument/2006/relationships/hyperlink" Target="https://www.gosfinansy.ru/" TargetMode="External"/><Relationship Id="rId108" Type="http://schemas.openxmlformats.org/officeDocument/2006/relationships/hyperlink" Target="https://www.gosfinansy.ru/" TargetMode="External"/><Relationship Id="rId124" Type="http://schemas.openxmlformats.org/officeDocument/2006/relationships/hyperlink" Target="https://www.gosfinansy.ru/" TargetMode="External"/><Relationship Id="rId129" Type="http://schemas.openxmlformats.org/officeDocument/2006/relationships/hyperlink" Target="https://www.gosfinansy.ru/" TargetMode="External"/><Relationship Id="rId54" Type="http://schemas.openxmlformats.org/officeDocument/2006/relationships/hyperlink" Target="https://www.gosfinansy.ru/" TargetMode="External"/><Relationship Id="rId70" Type="http://schemas.openxmlformats.org/officeDocument/2006/relationships/hyperlink" Target="https://www.gosfinansy.ru/" TargetMode="External"/><Relationship Id="rId75" Type="http://schemas.openxmlformats.org/officeDocument/2006/relationships/hyperlink" Target="https://www.gosfinansy.ru/" TargetMode="External"/><Relationship Id="rId91" Type="http://schemas.openxmlformats.org/officeDocument/2006/relationships/hyperlink" Target="https://www.gosfinansy.ru/" TargetMode="External"/><Relationship Id="rId96" Type="http://schemas.openxmlformats.org/officeDocument/2006/relationships/hyperlink" Target="https://www.gosfinansy.ru/" TargetMode="External"/><Relationship Id="rId1" Type="http://schemas.openxmlformats.org/officeDocument/2006/relationships/numbering" Target="numbering.xml"/><Relationship Id="rId6" Type="http://schemas.openxmlformats.org/officeDocument/2006/relationships/hyperlink" Target="https://www.gosfinansy.ru/" TargetMode="External"/><Relationship Id="rId23" Type="http://schemas.openxmlformats.org/officeDocument/2006/relationships/hyperlink" Target="https://www.gosfinansy.ru/" TargetMode="External"/><Relationship Id="rId28" Type="http://schemas.openxmlformats.org/officeDocument/2006/relationships/hyperlink" Target="https://www.gosfinansy.ru/" TargetMode="External"/><Relationship Id="rId49" Type="http://schemas.openxmlformats.org/officeDocument/2006/relationships/hyperlink" Target="https://www.gosfinansy.ru/" TargetMode="External"/><Relationship Id="rId114" Type="http://schemas.openxmlformats.org/officeDocument/2006/relationships/hyperlink" Target="https://www.gosfinansy.ru/" TargetMode="External"/><Relationship Id="rId119" Type="http://schemas.openxmlformats.org/officeDocument/2006/relationships/hyperlink" Target="https://www.gosfinansy.ru/" TargetMode="External"/><Relationship Id="rId44" Type="http://schemas.openxmlformats.org/officeDocument/2006/relationships/hyperlink" Target="https://www.gosfinansy.ru/" TargetMode="External"/><Relationship Id="rId60" Type="http://schemas.openxmlformats.org/officeDocument/2006/relationships/hyperlink" Target="https://www.gosfinansy.ru/" TargetMode="External"/><Relationship Id="rId65" Type="http://schemas.openxmlformats.org/officeDocument/2006/relationships/hyperlink" Target="https://www.gosfinansy.ru/" TargetMode="External"/><Relationship Id="rId81" Type="http://schemas.openxmlformats.org/officeDocument/2006/relationships/hyperlink" Target="https://www.gosfinansy.ru/" TargetMode="External"/><Relationship Id="rId86" Type="http://schemas.openxmlformats.org/officeDocument/2006/relationships/hyperlink" Target="https://www.gosfinansy.ru/" TargetMode="External"/><Relationship Id="rId130" Type="http://schemas.openxmlformats.org/officeDocument/2006/relationships/hyperlink" Target="https://www.gosfinansy.ru/" TargetMode="External"/><Relationship Id="rId135" Type="http://schemas.openxmlformats.org/officeDocument/2006/relationships/hyperlink" Target="https://www.gosfinansy.ru/" TargetMode="External"/><Relationship Id="rId13" Type="http://schemas.openxmlformats.org/officeDocument/2006/relationships/hyperlink" Target="https://www.gosfinansy.ru/" TargetMode="External"/><Relationship Id="rId18" Type="http://schemas.openxmlformats.org/officeDocument/2006/relationships/hyperlink" Target="https://www.gosfinansy.ru/" TargetMode="External"/><Relationship Id="rId39" Type="http://schemas.openxmlformats.org/officeDocument/2006/relationships/hyperlink" Target="https://www.gosfinansy.ru/" TargetMode="External"/><Relationship Id="rId109" Type="http://schemas.openxmlformats.org/officeDocument/2006/relationships/hyperlink" Target="https://www.gosfinansy.ru/" TargetMode="External"/><Relationship Id="rId34" Type="http://schemas.openxmlformats.org/officeDocument/2006/relationships/hyperlink" Target="https://www.gosfinansy.ru/" TargetMode="External"/><Relationship Id="rId50" Type="http://schemas.openxmlformats.org/officeDocument/2006/relationships/hyperlink" Target="https://www.gosfinansy.ru/" TargetMode="External"/><Relationship Id="rId55" Type="http://schemas.openxmlformats.org/officeDocument/2006/relationships/hyperlink" Target="https://www.gosfinansy.ru/" TargetMode="External"/><Relationship Id="rId76" Type="http://schemas.openxmlformats.org/officeDocument/2006/relationships/hyperlink" Target="https://www.gosfinansy.ru/" TargetMode="External"/><Relationship Id="rId97" Type="http://schemas.openxmlformats.org/officeDocument/2006/relationships/hyperlink" Target="https://www.gosfinansy.ru/" TargetMode="External"/><Relationship Id="rId104" Type="http://schemas.openxmlformats.org/officeDocument/2006/relationships/hyperlink" Target="https://www.gosfinansy.ru/" TargetMode="External"/><Relationship Id="rId120" Type="http://schemas.openxmlformats.org/officeDocument/2006/relationships/hyperlink" Target="https://www.gosfinansy.ru/" TargetMode="External"/><Relationship Id="rId125" Type="http://schemas.openxmlformats.org/officeDocument/2006/relationships/hyperlink" Target="https://www.gosfinansy.ru/" TargetMode="External"/><Relationship Id="rId7" Type="http://schemas.openxmlformats.org/officeDocument/2006/relationships/hyperlink" Target="https://www.gosfinansy.ru/" TargetMode="External"/><Relationship Id="rId71" Type="http://schemas.openxmlformats.org/officeDocument/2006/relationships/hyperlink" Target="https://www.gosfinansy.ru/" TargetMode="External"/><Relationship Id="rId92" Type="http://schemas.openxmlformats.org/officeDocument/2006/relationships/hyperlink" Target="https://www.gosfinansy.ru/" TargetMode="External"/><Relationship Id="rId2" Type="http://schemas.openxmlformats.org/officeDocument/2006/relationships/styles" Target="styles.xml"/><Relationship Id="rId29" Type="http://schemas.openxmlformats.org/officeDocument/2006/relationships/hyperlink" Target="https://www.gosfinansy.ru/" TargetMode="External"/><Relationship Id="rId24" Type="http://schemas.openxmlformats.org/officeDocument/2006/relationships/hyperlink" Target="https://www.gosfinansy.ru/" TargetMode="External"/><Relationship Id="rId40" Type="http://schemas.openxmlformats.org/officeDocument/2006/relationships/hyperlink" Target="https://www.gosfinansy.ru/" TargetMode="External"/><Relationship Id="rId45" Type="http://schemas.openxmlformats.org/officeDocument/2006/relationships/hyperlink" Target="https://www.gosfinansy.ru/" TargetMode="External"/><Relationship Id="rId66" Type="http://schemas.openxmlformats.org/officeDocument/2006/relationships/hyperlink" Target="https://www.gosfinansy.ru/" TargetMode="External"/><Relationship Id="rId87" Type="http://schemas.openxmlformats.org/officeDocument/2006/relationships/hyperlink" Target="https://www.gosfinansy.ru/" TargetMode="External"/><Relationship Id="rId110" Type="http://schemas.openxmlformats.org/officeDocument/2006/relationships/hyperlink" Target="https://www.gosfinansy.ru/" TargetMode="External"/><Relationship Id="rId115" Type="http://schemas.openxmlformats.org/officeDocument/2006/relationships/hyperlink" Target="https://www.gosfinansy.ru/" TargetMode="External"/><Relationship Id="rId131" Type="http://schemas.openxmlformats.org/officeDocument/2006/relationships/hyperlink" Target="https://www.gosfinansy.ru/" TargetMode="External"/><Relationship Id="rId136" Type="http://schemas.openxmlformats.org/officeDocument/2006/relationships/hyperlink" Target="https://www.gosfinansy.ru/" TargetMode="External"/><Relationship Id="rId61" Type="http://schemas.openxmlformats.org/officeDocument/2006/relationships/hyperlink" Target="https://www.gosfinansy.ru/" TargetMode="External"/><Relationship Id="rId82" Type="http://schemas.openxmlformats.org/officeDocument/2006/relationships/hyperlink" Target="https://www.gosfinansy.ru/" TargetMode="External"/><Relationship Id="rId19" Type="http://schemas.openxmlformats.org/officeDocument/2006/relationships/hyperlink" Target="https://www.gosfinansy.ru/" TargetMode="External"/><Relationship Id="rId14" Type="http://schemas.openxmlformats.org/officeDocument/2006/relationships/hyperlink" Target="https://www.gosfinansy.ru/" TargetMode="External"/><Relationship Id="rId30" Type="http://schemas.openxmlformats.org/officeDocument/2006/relationships/hyperlink" Target="https://www.gosfinansy.ru/" TargetMode="External"/><Relationship Id="rId35" Type="http://schemas.openxmlformats.org/officeDocument/2006/relationships/hyperlink" Target="https://www.gosfinansy.ru/" TargetMode="External"/><Relationship Id="rId56" Type="http://schemas.openxmlformats.org/officeDocument/2006/relationships/hyperlink" Target="https://www.gosfinansy.ru/" TargetMode="External"/><Relationship Id="rId77" Type="http://schemas.openxmlformats.org/officeDocument/2006/relationships/hyperlink" Target="https://www.gosfinansy.ru/" TargetMode="External"/><Relationship Id="rId100" Type="http://schemas.openxmlformats.org/officeDocument/2006/relationships/hyperlink" Target="https://www.gosfinansy.ru/" TargetMode="External"/><Relationship Id="rId105" Type="http://schemas.openxmlformats.org/officeDocument/2006/relationships/hyperlink" Target="https://www.gosfinansy.ru/" TargetMode="External"/><Relationship Id="rId126" Type="http://schemas.openxmlformats.org/officeDocument/2006/relationships/hyperlink" Target="https://www.gosfinansy.ru/" TargetMode="External"/><Relationship Id="rId8" Type="http://schemas.openxmlformats.org/officeDocument/2006/relationships/hyperlink" Target="https://www.gosfinansy.ru/" TargetMode="External"/><Relationship Id="rId51" Type="http://schemas.openxmlformats.org/officeDocument/2006/relationships/hyperlink" Target="https://www.gosfinansy.ru/" TargetMode="External"/><Relationship Id="rId72" Type="http://schemas.openxmlformats.org/officeDocument/2006/relationships/hyperlink" Target="https://www.gosfinansy.ru/" TargetMode="External"/><Relationship Id="rId93" Type="http://schemas.openxmlformats.org/officeDocument/2006/relationships/hyperlink" Target="https://www.gosfinansy.ru/" TargetMode="External"/><Relationship Id="rId98" Type="http://schemas.openxmlformats.org/officeDocument/2006/relationships/hyperlink" Target="https://www.gosfinansy.ru/" TargetMode="External"/><Relationship Id="rId121" Type="http://schemas.openxmlformats.org/officeDocument/2006/relationships/hyperlink" Target="https://www.gosfinansy.ru/" TargetMode="External"/><Relationship Id="rId3" Type="http://schemas.openxmlformats.org/officeDocument/2006/relationships/settings" Target="settings.xml"/><Relationship Id="rId25" Type="http://schemas.openxmlformats.org/officeDocument/2006/relationships/hyperlink" Target="https://www.gosfinansy.ru/" TargetMode="External"/><Relationship Id="rId46" Type="http://schemas.openxmlformats.org/officeDocument/2006/relationships/hyperlink" Target="https://www.gosfinansy.ru/" TargetMode="External"/><Relationship Id="rId67" Type="http://schemas.openxmlformats.org/officeDocument/2006/relationships/hyperlink" Target="https://www.gosfinansy.ru/" TargetMode="External"/><Relationship Id="rId116" Type="http://schemas.openxmlformats.org/officeDocument/2006/relationships/hyperlink" Target="https://www.gosfinansy.ru/" TargetMode="External"/><Relationship Id="rId137" Type="http://schemas.openxmlformats.org/officeDocument/2006/relationships/fontTable" Target="fontTable.xml"/><Relationship Id="rId20" Type="http://schemas.openxmlformats.org/officeDocument/2006/relationships/hyperlink" Target="https://www.gosfinansy.ru/" TargetMode="External"/><Relationship Id="rId41" Type="http://schemas.openxmlformats.org/officeDocument/2006/relationships/hyperlink" Target="https://www.gosfinansy.ru/" TargetMode="External"/><Relationship Id="rId62" Type="http://schemas.openxmlformats.org/officeDocument/2006/relationships/hyperlink" Target="https://www.gosfinansy.ru/" TargetMode="External"/><Relationship Id="rId83" Type="http://schemas.openxmlformats.org/officeDocument/2006/relationships/hyperlink" Target="https://www.gosfinansy.ru/" TargetMode="External"/><Relationship Id="rId88" Type="http://schemas.openxmlformats.org/officeDocument/2006/relationships/hyperlink" Target="https://www.gosfinansy.ru/" TargetMode="External"/><Relationship Id="rId111" Type="http://schemas.openxmlformats.org/officeDocument/2006/relationships/hyperlink" Target="https://www.gosfinansy.ru/" TargetMode="External"/><Relationship Id="rId132" Type="http://schemas.openxmlformats.org/officeDocument/2006/relationships/hyperlink" Target="https://www.gosfinansy.ru/" TargetMode="External"/><Relationship Id="rId15" Type="http://schemas.openxmlformats.org/officeDocument/2006/relationships/hyperlink" Target="https://www.gosfinansy.ru/" TargetMode="External"/><Relationship Id="rId36" Type="http://schemas.openxmlformats.org/officeDocument/2006/relationships/hyperlink" Target="https://www.gosfinansy.ru/" TargetMode="External"/><Relationship Id="rId57" Type="http://schemas.openxmlformats.org/officeDocument/2006/relationships/hyperlink" Target="https://www.gosfinansy.ru/" TargetMode="External"/><Relationship Id="rId106" Type="http://schemas.openxmlformats.org/officeDocument/2006/relationships/hyperlink" Target="https://www.gosfinansy.ru/" TargetMode="External"/><Relationship Id="rId127" Type="http://schemas.openxmlformats.org/officeDocument/2006/relationships/hyperlink" Target="https://www.gosfinansy.ru/" TargetMode="External"/><Relationship Id="rId10" Type="http://schemas.openxmlformats.org/officeDocument/2006/relationships/hyperlink" Target="https://www.gosfinansy.ru/" TargetMode="External"/><Relationship Id="rId31" Type="http://schemas.openxmlformats.org/officeDocument/2006/relationships/hyperlink" Target="https://www.gosfinansy.ru/" TargetMode="External"/><Relationship Id="rId52" Type="http://schemas.openxmlformats.org/officeDocument/2006/relationships/hyperlink" Target="https://www.gosfinansy.ru/" TargetMode="External"/><Relationship Id="rId73" Type="http://schemas.openxmlformats.org/officeDocument/2006/relationships/hyperlink" Target="https://www.gosfinansy.ru/" TargetMode="External"/><Relationship Id="rId78" Type="http://schemas.openxmlformats.org/officeDocument/2006/relationships/hyperlink" Target="https://www.gosfinansy.ru/" TargetMode="External"/><Relationship Id="rId94" Type="http://schemas.openxmlformats.org/officeDocument/2006/relationships/hyperlink" Target="https://www.gosfinansy.ru/" TargetMode="External"/><Relationship Id="rId99" Type="http://schemas.openxmlformats.org/officeDocument/2006/relationships/hyperlink" Target="https://www.gosfinansy.ru/" TargetMode="External"/><Relationship Id="rId101" Type="http://schemas.openxmlformats.org/officeDocument/2006/relationships/hyperlink" Target="https://www.gosfinansy.ru/" TargetMode="External"/><Relationship Id="rId122" Type="http://schemas.openxmlformats.org/officeDocument/2006/relationships/hyperlink" Target="https://www.gosfinansy.ru/" TargetMode="External"/><Relationship Id="rId4" Type="http://schemas.openxmlformats.org/officeDocument/2006/relationships/webSettings" Target="webSettings.xml"/><Relationship Id="rId9" Type="http://schemas.openxmlformats.org/officeDocument/2006/relationships/hyperlink" Target="https://www.gosfinansy.ru/" TargetMode="External"/><Relationship Id="rId26" Type="http://schemas.openxmlformats.org/officeDocument/2006/relationships/hyperlink" Target="https://www.gosfinansy.ru/" TargetMode="External"/><Relationship Id="rId47" Type="http://schemas.openxmlformats.org/officeDocument/2006/relationships/hyperlink" Target="https://www.gosfinansy.ru/" TargetMode="External"/><Relationship Id="rId68" Type="http://schemas.openxmlformats.org/officeDocument/2006/relationships/hyperlink" Target="https://www.gosfinansy.ru/" TargetMode="External"/><Relationship Id="rId89" Type="http://schemas.openxmlformats.org/officeDocument/2006/relationships/hyperlink" Target="https://www.gosfinansy.ru/" TargetMode="External"/><Relationship Id="rId112" Type="http://schemas.openxmlformats.org/officeDocument/2006/relationships/hyperlink" Target="https://www.gosfinansy.ru/" TargetMode="External"/><Relationship Id="rId133"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9982</Words>
  <Characters>56898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2022-03-22T05:30:00Z</cp:lastPrinted>
  <dcterms:created xsi:type="dcterms:W3CDTF">2022-04-08T04:10:00Z</dcterms:created>
  <dcterms:modified xsi:type="dcterms:W3CDTF">2022-04-08T04:10:00Z</dcterms:modified>
</cp:coreProperties>
</file>