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F8" w:rsidRPr="002D7B16" w:rsidRDefault="009863F8" w:rsidP="00A51168">
      <w:pPr>
        <w:jc w:val="right"/>
        <w:rPr>
          <w:sz w:val="28"/>
          <w:szCs w:val="28"/>
        </w:rPr>
      </w:pPr>
      <w:bookmarkStart w:id="0" w:name="sub_1000"/>
      <w:bookmarkStart w:id="1" w:name="_GoBack"/>
      <w:bookmarkEnd w:id="1"/>
      <w:r w:rsidRPr="002D7B16">
        <w:rPr>
          <w:sz w:val="28"/>
          <w:szCs w:val="28"/>
        </w:rPr>
        <w:t>Приложение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863F8" w:rsidRPr="002D7B1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A51168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администрации </w:t>
      </w:r>
    </w:p>
    <w:p w:rsidR="009863F8" w:rsidRPr="002D7B16" w:rsidRDefault="00A51168" w:rsidP="009863F8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поссовета</w:t>
      </w:r>
    </w:p>
    <w:p w:rsidR="009863F8" w:rsidRPr="002D7B16" w:rsidRDefault="009863F8" w:rsidP="009863F8">
      <w:pPr>
        <w:jc w:val="right"/>
        <w:rPr>
          <w:sz w:val="28"/>
          <w:szCs w:val="28"/>
        </w:rPr>
      </w:pPr>
      <w:r w:rsidRPr="002D7B16">
        <w:rPr>
          <w:sz w:val="28"/>
          <w:szCs w:val="28"/>
        </w:rPr>
        <w:t xml:space="preserve">от </w:t>
      </w:r>
      <w:r w:rsidR="00C87076">
        <w:rPr>
          <w:sz w:val="28"/>
          <w:szCs w:val="28"/>
        </w:rPr>
        <w:t>11.10.</w:t>
      </w:r>
      <w:r>
        <w:rPr>
          <w:sz w:val="28"/>
          <w:szCs w:val="28"/>
        </w:rPr>
        <w:t xml:space="preserve"> </w:t>
      </w:r>
      <w:r w:rsidRPr="002D7B16">
        <w:rPr>
          <w:sz w:val="28"/>
          <w:szCs w:val="28"/>
        </w:rPr>
        <w:t xml:space="preserve">2022 г. </w:t>
      </w:r>
      <w:r>
        <w:rPr>
          <w:sz w:val="28"/>
          <w:szCs w:val="28"/>
        </w:rPr>
        <w:t>№</w:t>
      </w:r>
      <w:r w:rsidR="00C87076">
        <w:rPr>
          <w:sz w:val="28"/>
          <w:szCs w:val="28"/>
        </w:rPr>
        <w:t xml:space="preserve"> 380</w:t>
      </w:r>
      <w:r w:rsidR="00A51168">
        <w:rPr>
          <w:sz w:val="28"/>
          <w:szCs w:val="28"/>
        </w:rPr>
        <w:t>-п</w:t>
      </w:r>
    </w:p>
    <w:p w:rsidR="009863F8" w:rsidRPr="002D7B16" w:rsidRDefault="009863F8" w:rsidP="009863F8">
      <w:pPr>
        <w:rPr>
          <w:sz w:val="28"/>
          <w:szCs w:val="28"/>
        </w:rPr>
      </w:pPr>
      <w:r w:rsidRPr="002D7B16">
        <w:rPr>
          <w:sz w:val="28"/>
          <w:szCs w:val="28"/>
        </w:rPr>
        <w:t> </w:t>
      </w:r>
    </w:p>
    <w:p w:rsidR="00FF05E1" w:rsidRDefault="00FF05E1" w:rsidP="009863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FF05E1" w:rsidRPr="002D7B16" w:rsidRDefault="00FF05E1" w:rsidP="00FF05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Саракташский поссовет Саракташского района Оренбургской области </w:t>
      </w:r>
    </w:p>
    <w:p w:rsidR="009863F8" w:rsidRPr="002D7B16" w:rsidRDefault="009863F8" w:rsidP="009863F8">
      <w:pPr>
        <w:jc w:val="center"/>
        <w:rPr>
          <w:b/>
          <w:bCs/>
          <w:sz w:val="28"/>
          <w:szCs w:val="28"/>
        </w:rPr>
      </w:pPr>
    </w:p>
    <w:p w:rsidR="009863F8" w:rsidRPr="002D7B16" w:rsidRDefault="009863F8" w:rsidP="009863F8">
      <w:pPr>
        <w:rPr>
          <w:sz w:val="28"/>
          <w:szCs w:val="28"/>
        </w:rPr>
      </w:pPr>
      <w:r w:rsidRPr="002D7B16">
        <w:rPr>
          <w:sz w:val="28"/>
          <w:szCs w:val="28"/>
        </w:rPr>
        <w:t> </w:t>
      </w:r>
    </w:p>
    <w:p w:rsidR="00FF05E1" w:rsidRPr="00FF05E1" w:rsidRDefault="00FF05E1" w:rsidP="00FF05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1. Настоящий Порядок реализации функций по выявлению и оценке объектов накопленного вреда окружающей среде, ликвидации накопленного вреда окружающей среде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 </w:t>
      </w:r>
      <w:r w:rsidRPr="00FF05E1">
        <w:rPr>
          <w:rFonts w:ascii="Times New Roman" w:hAnsi="Times New Roman" w:cs="Times New Roman"/>
          <w:sz w:val="28"/>
          <w:szCs w:val="28"/>
        </w:rPr>
        <w:t>(далее - Порядок) определяет порядок осуществления полномочий по выявлению и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 января 2002 года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2. Уполномоченным органом по реализации функций по выявлению, организации работ по оценке объектов накопленного вреда окружающей среде, организации работ по ликвидации накопленного вреда окружающей среде является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 </w:t>
      </w:r>
      <w:r w:rsidRPr="00FF05E1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3. Уполномоченный орган осуществляет выявление объектов накопленного вреда окружающей среде, организацию работ по оценке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</w:t>
      </w:r>
      <w:r w:rsidRPr="00FF05E1">
        <w:rPr>
          <w:rFonts w:ascii="Times New Roman" w:hAnsi="Times New Roman" w:cs="Times New Roman"/>
          <w:sz w:val="28"/>
          <w:szCs w:val="28"/>
        </w:rPr>
        <w:t>, в пределах своих полномочий в соответствии с законодательством, с учетом постановления Правительства Российской Федерации от 25 декабря 2019 г.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lastRenderedPageBreak/>
        <w:t>4. 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5. Инвентаризация и обследование объектов накопленного вреда окружающей среде осуществляются путем визуального осмотра территории с применением фотосъемки и видеосъемки, изучения документов территориального планирования, судебных актов, формирования соответствующих запросов и обработки полученной информации от органов государственной власти Российской Федерации, органов государственной власти Оренбургской области, органов местного самоуправления и иных организаций.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6. После инвентаризации организуются работы по оценке объектов накопленного вреда окружающей среде в соответствии с требованиями пункта 2 статьи 80.1 Федерального закона от 10 января 2002 года № 7-ФЗ «Об охране окружающей среды».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FF05E1">
        <w:rPr>
          <w:rFonts w:ascii="Times New Roman" w:hAnsi="Times New Roman" w:cs="Times New Roman"/>
          <w:sz w:val="28"/>
          <w:szCs w:val="28"/>
        </w:rPr>
        <w:t>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FF05E1">
        <w:rPr>
          <w:rFonts w:ascii="Times New Roman" w:hAnsi="Times New Roman" w:cs="Times New Roman"/>
          <w:sz w:val="28"/>
          <w:szCs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 xml:space="preserve">10. Заявление, информация, указанные в </w:t>
      </w:r>
      <w:hyperlink w:anchor="Par47" w:tooltip="8. 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" w:history="1">
        <w:r w:rsidRPr="00FF05E1">
          <w:rPr>
            <w:rFonts w:ascii="Times New Roman" w:hAnsi="Times New Roman" w:cs="Times New Roman"/>
            <w:sz w:val="28"/>
            <w:szCs w:val="28"/>
          </w:rPr>
          <w:t>пунктах 8</w:t>
        </w:r>
      </w:hyperlink>
      <w:r w:rsidRPr="00FF05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tooltip="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" w:history="1">
        <w:r w:rsidRPr="00FF05E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FF05E1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11. Уполномоченный орган вправе осуществлять закупку товаров, работ, услуг для обеспечения муниципальных нужд муниципального образования</w:t>
      </w:r>
      <w:r w:rsidR="005305C0">
        <w:rPr>
          <w:rFonts w:ascii="Times New Roman" w:hAnsi="Times New Roman" w:cs="Times New Roman"/>
          <w:sz w:val="28"/>
          <w:szCs w:val="28"/>
        </w:rPr>
        <w:t xml:space="preserve"> Саракташский поссовет</w:t>
      </w:r>
      <w:r w:rsidRPr="00FF05E1">
        <w:rPr>
          <w:rFonts w:ascii="Times New Roman" w:hAnsi="Times New Roman" w:cs="Times New Roman"/>
          <w:sz w:val="28"/>
          <w:szCs w:val="28"/>
        </w:rPr>
        <w:t xml:space="preserve">, возникающих при реализации полномочий по выявлению, оценке объектов накопленного вреда окружающей среде, в </w:t>
      </w:r>
      <w:r w:rsidRPr="00FF05E1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12. 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FF05E1" w:rsidRPr="00FF05E1" w:rsidRDefault="00FF05E1" w:rsidP="00FF05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5E1">
        <w:rPr>
          <w:rFonts w:ascii="Times New Roman" w:hAnsi="Times New Roman" w:cs="Times New Roman"/>
          <w:sz w:val="28"/>
          <w:szCs w:val="28"/>
        </w:rPr>
        <w:t>13. 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bookmarkEnd w:id="0"/>
    <w:p w:rsidR="005E7B39" w:rsidRPr="00AA0EFF" w:rsidRDefault="005E7B39" w:rsidP="005E7B39">
      <w:pPr>
        <w:ind w:firstLine="540"/>
        <w:jc w:val="both"/>
        <w:rPr>
          <w:sz w:val="28"/>
          <w:szCs w:val="28"/>
        </w:rPr>
      </w:pPr>
    </w:p>
    <w:sectPr w:rsidR="005E7B39" w:rsidRPr="00AA0EFF" w:rsidSect="00E36B7D">
      <w:headerReference w:type="even" r:id="rId8"/>
      <w:headerReference w:type="default" r:id="rId9"/>
      <w:pgSz w:w="11906" w:h="16838" w:code="9"/>
      <w:pgMar w:top="720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6A" w:rsidRDefault="002A306A">
      <w:r>
        <w:separator/>
      </w:r>
    </w:p>
  </w:endnote>
  <w:endnote w:type="continuationSeparator" w:id="0">
    <w:p w:rsidR="002A306A" w:rsidRDefault="002A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6A" w:rsidRDefault="002A306A">
      <w:r>
        <w:separator/>
      </w:r>
    </w:p>
  </w:footnote>
  <w:footnote w:type="continuationSeparator" w:id="0">
    <w:p w:rsidR="002A306A" w:rsidRDefault="002A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5C0" w:rsidRDefault="005305C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A47">
      <w:rPr>
        <w:noProof/>
      </w:rPr>
      <w:t>3</w:t>
    </w:r>
    <w:r>
      <w:fldChar w:fldCharType="end"/>
    </w:r>
  </w:p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18"/>
  </w:num>
  <w:num w:numId="7">
    <w:abstractNumId w:val="22"/>
  </w:num>
  <w:num w:numId="8">
    <w:abstractNumId w:val="13"/>
  </w:num>
  <w:num w:numId="9">
    <w:abstractNumId w:val="2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06A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520"/>
    <w:rsid w:val="00331B35"/>
    <w:rsid w:val="00333B52"/>
    <w:rsid w:val="003347ED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76428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0A47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AD3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6C3C"/>
    <w:rsid w:val="00517167"/>
    <w:rsid w:val="005177BB"/>
    <w:rsid w:val="005204D5"/>
    <w:rsid w:val="00522897"/>
    <w:rsid w:val="005263C6"/>
    <w:rsid w:val="00527FD6"/>
    <w:rsid w:val="005305C0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1FCB"/>
    <w:rsid w:val="005C3343"/>
    <w:rsid w:val="005C5B09"/>
    <w:rsid w:val="005C61C6"/>
    <w:rsid w:val="005D3EB1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78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57EB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076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B193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6B7D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57F6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05E1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B29B3-9749-4E1F-9ED3-F4E9BB8F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5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uiPriority w:val="99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F34F-574F-427C-8FE0-700EE80B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6255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2022-10-07T09:20:00Z</cp:lastPrinted>
  <dcterms:created xsi:type="dcterms:W3CDTF">2022-10-26T03:28:00Z</dcterms:created>
  <dcterms:modified xsi:type="dcterms:W3CDTF">2022-10-26T03:28:00Z</dcterms:modified>
</cp:coreProperties>
</file>