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400B1C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94ED8" w:rsidRPr="004E46B0" w:rsidRDefault="00494ED8" w:rsidP="00570679">
      <w:pPr>
        <w:pStyle w:val="ConsPlusNormal"/>
        <w:tabs>
          <w:tab w:val="left" w:pos="622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326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7E47">
        <w:rPr>
          <w:rFonts w:ascii="Times New Roman" w:hAnsi="Times New Roman" w:cs="Times New Roman"/>
          <w:sz w:val="28"/>
          <w:szCs w:val="28"/>
        </w:rPr>
        <w:t>1</w:t>
      </w:r>
      <w:r w:rsidR="00D56522">
        <w:rPr>
          <w:rFonts w:ascii="Times New Roman" w:hAnsi="Times New Roman" w:cs="Times New Roman"/>
          <w:sz w:val="28"/>
          <w:szCs w:val="28"/>
        </w:rPr>
        <w:t>6</w:t>
      </w:r>
      <w:r w:rsidR="00C83268">
        <w:rPr>
          <w:rFonts w:ascii="Times New Roman" w:hAnsi="Times New Roman" w:cs="Times New Roman"/>
          <w:sz w:val="28"/>
          <w:szCs w:val="28"/>
        </w:rPr>
        <w:t>.0</w:t>
      </w:r>
      <w:r w:rsidR="00597E47">
        <w:rPr>
          <w:rFonts w:ascii="Times New Roman" w:hAnsi="Times New Roman" w:cs="Times New Roman"/>
          <w:sz w:val="28"/>
          <w:szCs w:val="28"/>
        </w:rPr>
        <w:t>6</w:t>
      </w:r>
      <w:r w:rsidR="00C83268">
        <w:rPr>
          <w:rFonts w:ascii="Times New Roman" w:hAnsi="Times New Roman" w:cs="Times New Roman"/>
          <w:sz w:val="28"/>
          <w:szCs w:val="28"/>
        </w:rPr>
        <w:t xml:space="preserve">.2023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3268">
        <w:rPr>
          <w:rFonts w:ascii="Times New Roman" w:hAnsi="Times New Roman" w:cs="Times New Roman"/>
          <w:sz w:val="28"/>
          <w:szCs w:val="28"/>
        </w:rPr>
        <w:t xml:space="preserve"> </w:t>
      </w:r>
      <w:r w:rsidR="00597E47">
        <w:rPr>
          <w:rFonts w:ascii="Times New Roman" w:hAnsi="Times New Roman" w:cs="Times New Roman"/>
          <w:sz w:val="28"/>
          <w:szCs w:val="28"/>
        </w:rPr>
        <w:t>1</w:t>
      </w:r>
      <w:r w:rsidR="00D56522">
        <w:rPr>
          <w:rFonts w:ascii="Times New Roman" w:hAnsi="Times New Roman" w:cs="Times New Roman"/>
          <w:sz w:val="28"/>
          <w:szCs w:val="28"/>
        </w:rPr>
        <w:t>9</w:t>
      </w:r>
      <w:r w:rsidR="00C83268">
        <w:rPr>
          <w:rFonts w:ascii="Times New Roman" w:hAnsi="Times New Roman" w:cs="Times New Roman"/>
          <w:sz w:val="28"/>
          <w:szCs w:val="28"/>
        </w:rPr>
        <w:t>4-п</w:t>
      </w:r>
    </w:p>
    <w:p w:rsidR="00494ED8" w:rsidRDefault="00494ED8" w:rsidP="00494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97E47" w:rsidRDefault="00597E47" w:rsidP="00597E47">
      <w:pPr>
        <w:jc w:val="center"/>
      </w:pPr>
      <w:r>
        <w:rPr>
          <w:sz w:val="28"/>
          <w:szCs w:val="28"/>
        </w:rPr>
        <w:t>Положение</w:t>
      </w:r>
    </w:p>
    <w:p w:rsidR="00597E47" w:rsidRDefault="00597E47" w:rsidP="00597E47">
      <w:pPr>
        <w:jc w:val="center"/>
      </w:pPr>
      <w:r>
        <w:rPr>
          <w:sz w:val="28"/>
          <w:szCs w:val="28"/>
        </w:rPr>
        <w:t xml:space="preserve">«Об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536619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области»</w:t>
      </w:r>
    </w:p>
    <w:p w:rsidR="00597E47" w:rsidRDefault="00597E47" w:rsidP="00597E47">
      <w:pPr>
        <w:jc w:val="center"/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>1. Общие положения</w:t>
      </w: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1.1.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14.01.1993 № 4292-1 «Об увековечении памяти погибших при защите Отечества», иными нормативными правовыми актами Российской Федерации, регулирующими вопросы сохранения и содержания военных могил и воинских захоронений, и определяет порядок организации и осуществления мероприятий по увековечению памяти погибших при защите Отечества, регламентирует вопросы обеспечения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</w:r>
      <w:r w:rsidR="00536619"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 xml:space="preserve"> Саракташского района Оренбургской области.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1.2. Администрация </w:t>
      </w:r>
      <w:r w:rsidR="00536619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 в пределах своей компетенции осуществляет мероприятия по увековечению памяти погибших при защите Отечества,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которые расположены на территории </w:t>
      </w:r>
      <w:r w:rsidR="00536619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1.3. В виду отсутствия на территории </w:t>
      </w:r>
      <w:r w:rsidR="00536619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 xml:space="preserve">Саракташского района Оренбургской области военных кладбищ, военных мемориальных кладбищ, захоронение погибших, обнаруженных при проведении поисковых работ, осуществляется на воинском участке кладбища традиционного захоронения </w:t>
      </w:r>
      <w:r w:rsidR="00536619">
        <w:rPr>
          <w:sz w:val="28"/>
          <w:szCs w:val="28"/>
        </w:rPr>
        <w:t>поселкового</w:t>
      </w:r>
      <w:r>
        <w:rPr>
          <w:sz w:val="28"/>
          <w:szCs w:val="28"/>
        </w:rPr>
        <w:t xml:space="preserve"> кладбища.</w:t>
      </w:r>
    </w:p>
    <w:p w:rsidR="00597E47" w:rsidRDefault="00597E47" w:rsidP="00D56522">
      <w:pPr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>2. Порядок учета воинских захоронений, мемориальных сооружений и объектов, увековечивающих память погибших при защите Отечества</w:t>
      </w: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lastRenderedPageBreak/>
        <w:t>2.1. 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сооружениями, и объектами, являются воинскими захоронениями. К ним относятся: военные мемориальные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2.2. Учету подлежат все воинские захоронения, мемориальные сооружения и объекты. На территории </w:t>
      </w:r>
      <w:r w:rsidR="00D56522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 их учет ведется Администрацией </w:t>
      </w:r>
      <w:r w:rsidR="00D56522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>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Учет воинских захоронений, мемориальных сооружений и объектов включает выявление, обследование, определение их исторической, научной, художественной или иной культурной ценности, фиксацию и изучение, составление документов муниципального учета.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Документы муниципального учета мемориальных сооружений и объектов подлежат постоянному хранению.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Администрацией </w:t>
      </w:r>
      <w:r w:rsidR="00D56522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 ведется учетная ведомость воинских захоронений по форме согласно приложению № 1 к настоящему Положению.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На каждое воинское захоронение, мемориальное сооружение или объект составляется паспорт (приложение № 2) и устанавливается информационный стенд – мемориальный знак.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2.3. Паспорт является учетным документом, содержащим сумму научных сведений и фактических данных, характеризующих воинское захоронение, историю мемориального сооружения или объекта, его современное состояние, местонахождение, оценку исторического, научного, художественного или иного культурного значения. Также в паспорте указываются иные сведения, касающиеся воинских захоронений, мемориальных сооружений и объектов. Паспорт может содержать зарисовку или фотографию воинского захоронения, мемориального сооружения и объекта.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Паспорт для каждого воинского захоронения, мемориального сооружения или объекта составляется в двух экземплярах. Первый экземпляр хранится в Администрации </w:t>
      </w:r>
      <w:r w:rsidR="00D56522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области, второй – в отделе военного комиссариата по Саракташскому и Беляевскому районам.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2.4. Мемориальный знак изготавливается в виде прямоугольной пластины с нанесением на нее надписей и обозначений методом, обеспечивающим их хорошую читаемость, различаемость и длительную сохранность. Пластина должна иметь технически надежное крепление, исключающее возможность разрушения или уничтожения воинского захоронения, и обеспечивающая прочность установки на нем информационных надписей и обозначений с учетом возможных динамических нагрузок. Информационные надписи должны содержать: вид </w:t>
      </w:r>
      <w:r>
        <w:rPr>
          <w:sz w:val="28"/>
          <w:szCs w:val="28"/>
        </w:rPr>
        <w:lastRenderedPageBreak/>
        <w:t xml:space="preserve">воинского захоронения; полное наименование воинского захоронения в строгом соответствии с его написанием в перечне объектов по увековечению памяти погибших при защите Отечества, расположенных на территории </w:t>
      </w:r>
      <w:r w:rsidR="00D56522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области; сведения о времени возникновения или дате создания воинского захоронения; краткие исторические события, предшествующие созданию воинского захоронения, связанных с ним исторических событий; информацию  о регистрации воинского захоронения; информацию о границах воинского захоронения; информацию о собственнике воинского захоронения; слова «Подлежит государственной охране. Лица, причинившие вред воинскому захоронению, несут в соответствии с законодательством Российской Федерации уголовную, административную и иную ответственность».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В центре пластины выше информационных надписей располагается эмблема воинского захоронения. Возможно нанесение дополнительных пояснений к основной информации, которые наносятся ниже основных информационных надписей и обозначений.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Место расположения мемориального знака должно быть доступно для прочтения и внешним видом согласовываться с воинским захоронением.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Установленный на воинском захоронении знак может быть демонтирован (устранен) по решению администрации </w:t>
      </w:r>
      <w:r w:rsidR="00E86186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>Саракташского района Оренбургской области в случае: ремонта знака, замены информационных надписей и обозначений или проведения работ при реконструкции (ремонте) воинского захоронения.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2.5. Уполномоченный специалист администрации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ведет реестр воинских захоронений, увековечивающих память погибших при защите Отечества и находящихся на территории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3. Содержание, сохранность и благоустройство воинских захоронений, мемориальных сооружений и объектов, увековечивающих память погибших при защите Отечества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3.1. Мероприятия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области, в соответствии с действующим законодательством и настоящим Положением осуществляется Администрацией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3.2. Мероприятия по обеспечению сохранности воинских захоронений, мемориальных сооружений и объектов, увековечивающих память погибших при защите Отечества, включают: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- учет и паспортизацию воинских захоронений, мемориальных сооружений и объектов, увековечивающих память при защите Отечества, расположенных на территории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</w:t>
      </w:r>
      <w:r>
        <w:rPr>
          <w:sz w:val="28"/>
          <w:szCs w:val="28"/>
        </w:rPr>
        <w:lastRenderedPageBreak/>
        <w:t>района Оренбургской области, не состоящих на государственной охране, как памятники истории и культуры;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- содержание в порядке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- организация производства работ по захоронению вновь обнаруженных останков, погибших при защите Отечества;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- ведение профилактической работы по предотвращению повреждений или осквернений воинских захоронений, мемориальных сооружений и объектов, увековечивающих память погибших при защите Отечества, расположенных на территории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- установление охранных досок, мемориальных знаков на территории воинских захоронений, погибших при защите Отечества;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- контроль за обеспечением сохранности воинских захоронений, мемориальных сооружений и объектов, увековечивающих память погибших при защите Отечества, в период проведения исследовательских и ремонтно-реставрационных работ;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- согласование мероприятий по обеспечению сохранности при проведении строительных, земляных, дорожных и других хозяйственных работ, которые могут создать угрозу для сохранности воинских захоронений, мемориальных сооружений и объектов, увековечивающих память погибших при защите отечества, запрещается.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>4. Финансовое и материально-техническое обеспечение мероприятий по увековечению памяти погибших при защите Отечества</w:t>
      </w:r>
    </w:p>
    <w:p w:rsidR="00597E47" w:rsidRDefault="00597E47" w:rsidP="00597E47">
      <w:pPr>
        <w:ind w:firstLine="709"/>
        <w:jc w:val="both"/>
      </w:pPr>
      <w:r>
        <w:rPr>
          <w:sz w:val="28"/>
          <w:szCs w:val="28"/>
        </w:rPr>
        <w:t xml:space="preserve">4.1. Расходы на проведение мероприятий, связанных с увековечением памяти погибших при защите Отечества, осуществляется за счет средств местного бюджета в соответствии с компетенцией Администрации </w:t>
      </w:r>
      <w:r w:rsidR="00E86186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области, а также добровольных взносов и пожертвований юридических и физических лиц.</w:t>
      </w: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597E47" w:rsidTr="005A4FF6">
        <w:tc>
          <w:tcPr>
            <w:tcW w:w="4672" w:type="dxa"/>
            <w:shd w:val="clear" w:color="auto" w:fill="auto"/>
          </w:tcPr>
          <w:p w:rsidR="00597E47" w:rsidRDefault="00597E47" w:rsidP="005A4FF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597E47" w:rsidRDefault="00597E47" w:rsidP="005A4FF6">
            <w:pPr>
              <w:ind w:firstLine="709"/>
            </w:pPr>
            <w:r>
              <w:t>Приложение № 1 к Положению</w:t>
            </w:r>
          </w:p>
          <w:p w:rsidR="00597E47" w:rsidRDefault="00597E47" w:rsidP="00E86186">
            <w:r>
              <w:t xml:space="preserve"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</w:t>
            </w:r>
            <w:r>
              <w:lastRenderedPageBreak/>
              <w:t xml:space="preserve">увековечивающих память погибших при защите Отечества, расположенных на территории муниципального образования </w:t>
            </w:r>
            <w:r w:rsidR="00E86186">
              <w:t>Саракташский поссовет</w:t>
            </w:r>
            <w:r>
              <w:t xml:space="preserve"> Саракташского района Оренбургской области</w:t>
            </w:r>
          </w:p>
        </w:tc>
      </w:tr>
    </w:tbl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>ФОРМА</w:t>
      </w: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 xml:space="preserve">учетной ведомости воинских захоронений на территории </w:t>
      </w:r>
      <w:r w:rsidR="00754AED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 xml:space="preserve"> Саракташского района Оренбургской области</w:t>
      </w:r>
    </w:p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993"/>
        <w:gridCol w:w="567"/>
        <w:gridCol w:w="850"/>
        <w:gridCol w:w="992"/>
        <w:gridCol w:w="851"/>
        <w:gridCol w:w="1276"/>
        <w:gridCol w:w="1134"/>
        <w:gridCol w:w="986"/>
      </w:tblGrid>
      <w:tr w:rsidR="00597E47" w:rsidTr="005A4FF6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Номер паспорта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Всего захоронений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Из них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Тип воинского захоронения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Краткое описание воинского захоронения</w:t>
            </w:r>
          </w:p>
        </w:tc>
      </w:tr>
      <w:tr w:rsidR="00597E47" w:rsidTr="005A4FF6">
        <w:trPr>
          <w:trHeight w:val="64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известных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неизвестных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В первую мировую войну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jc w:val="center"/>
            </w:pPr>
            <w:r>
              <w:rPr>
                <w:sz w:val="28"/>
                <w:szCs w:val="28"/>
              </w:rPr>
              <w:t>В иных боевых действиях (с указанием страны, региона)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p w:rsidR="00597E47" w:rsidRDefault="00597E47" w:rsidP="00597E47">
      <w:pPr>
        <w:jc w:val="both"/>
        <w:rPr>
          <w:sz w:val="28"/>
          <w:szCs w:val="28"/>
        </w:rPr>
      </w:pPr>
    </w:p>
    <w:p w:rsidR="00597E47" w:rsidRDefault="00597E47" w:rsidP="00597E47">
      <w:pPr>
        <w:jc w:val="both"/>
        <w:rPr>
          <w:sz w:val="28"/>
          <w:szCs w:val="28"/>
        </w:rPr>
      </w:pPr>
    </w:p>
    <w:p w:rsidR="00597E47" w:rsidRDefault="00597E47" w:rsidP="00597E47">
      <w:pPr>
        <w:sectPr w:rsidR="00597E47"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597E47" w:rsidRDefault="00597E47" w:rsidP="00597E47">
      <w:pPr>
        <w:jc w:val="both"/>
        <w:rPr>
          <w:sz w:val="28"/>
          <w:szCs w:val="28"/>
        </w:rPr>
      </w:pPr>
    </w:p>
    <w:p w:rsidR="00597E47" w:rsidRDefault="00597E47" w:rsidP="00597E47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3"/>
      </w:tblGrid>
      <w:tr w:rsidR="00597E47" w:rsidTr="005A4FF6">
        <w:tc>
          <w:tcPr>
            <w:tcW w:w="4672" w:type="dxa"/>
            <w:shd w:val="clear" w:color="auto" w:fill="auto"/>
          </w:tcPr>
          <w:p w:rsidR="00597E47" w:rsidRDefault="00597E47" w:rsidP="005A4FF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597E47" w:rsidRDefault="00597E47" w:rsidP="005A4FF6">
            <w:r>
              <w:t>Приложение № 2 к Положению</w:t>
            </w:r>
          </w:p>
          <w:p w:rsidR="00597E47" w:rsidRDefault="00597E47" w:rsidP="00754AED">
            <w:r>
              <w:t xml:space="preserve">об организации и осуществлении мероприятий по увековечению памяти погибших при защите Отечества, обеспечении сохранности, содержания и благоустройства воинских захоронений, мемориальных сооружений и объектов, увековечивающих память погибших при защите Отечества, расположенных на территории муниципального образования </w:t>
            </w:r>
            <w:r w:rsidR="00754AED">
              <w:t>Саракташский поссовет</w:t>
            </w:r>
            <w:r>
              <w:t xml:space="preserve"> Саракташского района Оренбургской области</w:t>
            </w:r>
          </w:p>
        </w:tc>
      </w:tr>
    </w:tbl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>ПАСПОРТ</w:t>
      </w:r>
    </w:p>
    <w:p w:rsidR="00597E47" w:rsidRDefault="00597E47" w:rsidP="00597E47">
      <w:pPr>
        <w:ind w:firstLine="709"/>
        <w:jc w:val="center"/>
      </w:pPr>
      <w:r>
        <w:rPr>
          <w:sz w:val="28"/>
          <w:szCs w:val="28"/>
        </w:rPr>
        <w:t>воинского захоронения или объекта (захоронения) №_____</w:t>
      </w:r>
    </w:p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(страна, кадастровый номер земельного участка или иной государственный учетный номер (при наличии), адрес (при наличии) или местоположение)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1. Место и дата захоронения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(место, дата захоронения (создания); если на кладбище или в могиле погребены останки воинов в порядке перезахоронения, то указывается, откуда и когда они перезахоронены)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2. Вид захоронения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(вид захоронения; период истории России, к которому относится захоронение; если захоронением является воинское кладбище или воинский участок кладбища, то указывается количество находящихся на нем братских индивидуальных могил)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3. Размеры захоронения и его состояние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(ширина и длина кладбища, воинского участка кладбища или отдельных могил, наличие и тип ограждения, состояние захоронения (хорошее, удовлетворительное, аварийное)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4. Краткое описание памятника (надгробия), захоронения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(краткое описание, размеры, материал, из которого он изготовлен, дата установки, фамилия и инициалы автора, техническое состояние памятника, также сообщается о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 мемориального сооружения, содержащего "Вечный огонь" или "Огонь памяти", другие сведения)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5. Количество захороненных</w:t>
      </w: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8"/>
        <w:gridCol w:w="3235"/>
        <w:gridCol w:w="2778"/>
      </w:tblGrid>
      <w:tr w:rsidR="00597E47" w:rsidTr="005A4FF6"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597E47" w:rsidTr="005A4FF6"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известных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неизвестных</w:t>
            </w:r>
          </w:p>
        </w:tc>
      </w:tr>
      <w:tr w:rsidR="00597E47" w:rsidTr="005A4FF6"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(общее количество захороненных, в том числе (при наличии данных) отдельно военнослужащих, партизан, участников движения сопротивления, военнопленных, воинов-интернационалистов)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6. Сведения о захороненных</w:t>
      </w: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632"/>
        <w:gridCol w:w="1125"/>
        <w:gridCol w:w="1559"/>
        <w:gridCol w:w="794"/>
        <w:gridCol w:w="1104"/>
        <w:gridCol w:w="1854"/>
        <w:gridCol w:w="1038"/>
      </w:tblGrid>
      <w:tr w:rsidR="00597E47" w:rsidTr="005A4FF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подразделение/воинская часть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имя, отчество</w:t>
            </w:r>
          </w:p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гибели</w:t>
            </w:r>
          </w:p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(смерти)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 на кладбище, участке кладбища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перезахоронен</w:t>
            </w:r>
          </w:p>
        </w:tc>
      </w:tr>
      <w:tr w:rsidR="00597E47" w:rsidTr="005A4FF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bookmarkStart w:id="2" w:name="P117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7E47" w:rsidTr="005A4FF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47" w:rsidTr="005A4FF6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(вносятся достоверно установленные сведения о каждом из захороненных; если эти сведения имеются более чем на 10 захороненных, то на них составляется список захороненных (в том числе в электронной форме), который прилагается к паспорту в качестве вкладыша, а в </w:t>
      </w:r>
      <w:hyperlink w:anchor="P117" w:history="1">
        <w:r>
          <w:rPr>
            <w:rStyle w:val="a6"/>
            <w:sz w:val="24"/>
            <w:szCs w:val="24"/>
          </w:rPr>
          <w:t>графе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делается запись: "Согласно прилагаемому списку")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7.  Сведения об организациях, осуществляющих шефство над воинским захоронением (оказывающих помощь в его благоустройстве и содержании)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8.   Фотоснимок захоронения (или его основной части с памятником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(надгробием), сделанный в летнее время года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9.   Схема (координаты, в том числе ГЛОНАСС (GPS) расположения захоронения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(наносится схема расположения, ориентированная с юга на север относительно объектов местности, с указанием подъездных путей к захоронению)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10. Дополнительная информация о захоронении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11. Подписи заинтересованных должностных лиц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567"/>
        <w:gridCol w:w="1559"/>
        <w:gridCol w:w="426"/>
        <w:gridCol w:w="3115"/>
      </w:tblGrid>
      <w:tr w:rsidR="00597E47" w:rsidTr="005A4FF6">
        <w:tc>
          <w:tcPr>
            <w:tcW w:w="3823" w:type="dxa"/>
            <w:shd w:val="clear" w:color="auto" w:fill="auto"/>
          </w:tcPr>
          <w:p w:rsidR="00597E47" w:rsidRDefault="00597E47" w:rsidP="005A4FF6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  <w:p w:rsidR="00597E47" w:rsidRDefault="00754AED" w:rsidP="005A4FF6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Саракташский поссовет</w:t>
            </w:r>
          </w:p>
          <w:p w:rsidR="00597E47" w:rsidRDefault="00597E47" w:rsidP="005A4FF6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Саракташского района </w:t>
            </w:r>
          </w:p>
          <w:p w:rsidR="00597E47" w:rsidRDefault="00597E47" w:rsidP="005A4FF6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                  </w:t>
            </w:r>
          </w:p>
        </w:tc>
        <w:tc>
          <w:tcPr>
            <w:tcW w:w="567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47" w:rsidRDefault="00597E47" w:rsidP="005A4FF6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47" w:rsidRDefault="00597E47" w:rsidP="005A4FF6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E47" w:rsidTr="005A4FF6">
        <w:tc>
          <w:tcPr>
            <w:tcW w:w="3823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nformat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597E47" w:rsidRDefault="00597E47" w:rsidP="005A4FF6">
            <w:pPr>
              <w:pStyle w:val="ConsPlusNonformat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"__" ________ 20____ г.</w:t>
      </w: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567"/>
        <w:gridCol w:w="1559"/>
        <w:gridCol w:w="426"/>
        <w:gridCol w:w="3115"/>
      </w:tblGrid>
      <w:tr w:rsidR="00597E47" w:rsidTr="005A4FF6">
        <w:tc>
          <w:tcPr>
            <w:tcW w:w="3823" w:type="dxa"/>
            <w:shd w:val="clear" w:color="auto" w:fill="auto"/>
          </w:tcPr>
          <w:p w:rsidR="00597E47" w:rsidRDefault="00597E47" w:rsidP="005A4FF6">
            <w:pPr>
              <w:pStyle w:val="ConsPlusNonformat"/>
              <w:spacing w:after="20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 Саракташского и Беляевского районов</w:t>
            </w:r>
          </w:p>
        </w:tc>
        <w:tc>
          <w:tcPr>
            <w:tcW w:w="567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ind w:left="-245" w:firstLine="2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E47" w:rsidTr="005A4FF6">
        <w:tc>
          <w:tcPr>
            <w:tcW w:w="3823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597E47" w:rsidRDefault="00597E47" w:rsidP="005A4FF6">
            <w:pPr>
              <w:pStyle w:val="ConsPlusNonformat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6" w:type="dxa"/>
            <w:shd w:val="clear" w:color="auto" w:fill="auto"/>
          </w:tcPr>
          <w:p w:rsidR="00597E47" w:rsidRDefault="00597E47" w:rsidP="005A4FF6">
            <w:pPr>
              <w:pStyle w:val="ConsPlusNonformat"/>
              <w:snapToGrid w:val="0"/>
              <w:spacing w:after="200" w:line="276" w:lineRule="auto"/>
              <w:ind w:left="-245" w:firstLine="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597E47" w:rsidRDefault="00597E47" w:rsidP="005A4FF6">
            <w:pPr>
              <w:pStyle w:val="ConsPlusNonformat"/>
              <w:spacing w:after="20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</w:p>
        </w:tc>
      </w:tr>
    </w:tbl>
    <w:p w:rsidR="00597E47" w:rsidRDefault="00597E47" w:rsidP="00597E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597E47" w:rsidRDefault="00597E47" w:rsidP="00597E47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"__" ________20____ г.</w:t>
      </w: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E47" w:rsidRDefault="00597E47" w:rsidP="00597E47">
      <w:pPr>
        <w:ind w:firstLine="709"/>
        <w:jc w:val="center"/>
        <w:rPr>
          <w:sz w:val="28"/>
          <w:szCs w:val="28"/>
        </w:rPr>
      </w:pPr>
    </w:p>
    <w:p w:rsidR="00597E47" w:rsidRDefault="00597E47" w:rsidP="00597E47">
      <w:pPr>
        <w:ind w:firstLine="709"/>
        <w:jc w:val="both"/>
        <w:rPr>
          <w:sz w:val="28"/>
          <w:szCs w:val="28"/>
        </w:rPr>
      </w:pPr>
    </w:p>
    <w:p w:rsidR="00597E47" w:rsidRDefault="00597E47" w:rsidP="00597E47">
      <w:pPr>
        <w:rPr>
          <w:sz w:val="28"/>
          <w:szCs w:val="28"/>
        </w:rPr>
      </w:pPr>
    </w:p>
    <w:p w:rsidR="005E7B39" w:rsidRPr="00AA0EFF" w:rsidRDefault="005E7B39" w:rsidP="00597E47">
      <w:pPr>
        <w:widowControl w:val="0"/>
        <w:jc w:val="center"/>
        <w:rPr>
          <w:sz w:val="28"/>
          <w:szCs w:val="28"/>
        </w:rPr>
      </w:pPr>
    </w:p>
    <w:sectPr w:rsidR="005E7B39" w:rsidRPr="00AA0EFF" w:rsidSect="00640836">
      <w:headerReference w:type="even" r:id="rId8"/>
      <w:headerReference w:type="default" r:id="rId9"/>
      <w:pgSz w:w="11906" w:h="16838"/>
      <w:pgMar w:top="720" w:right="84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8D" w:rsidRDefault="000C578D">
      <w:r>
        <w:separator/>
      </w:r>
    </w:p>
  </w:endnote>
  <w:endnote w:type="continuationSeparator" w:id="0">
    <w:p w:rsidR="000C578D" w:rsidRDefault="000C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8D" w:rsidRDefault="000C578D">
      <w:r>
        <w:separator/>
      </w:r>
    </w:p>
  </w:footnote>
  <w:footnote w:type="continuationSeparator" w:id="0">
    <w:p w:rsidR="000C578D" w:rsidRDefault="000C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18"/>
  </w:num>
  <w:num w:numId="7">
    <w:abstractNumId w:val="22"/>
  </w:num>
  <w:num w:numId="8">
    <w:abstractNumId w:val="13"/>
  </w:num>
  <w:num w:numId="9">
    <w:abstractNumId w:val="2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254D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578D"/>
    <w:rsid w:val="000C6AD5"/>
    <w:rsid w:val="000C78D8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0A4F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3D76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AF4"/>
    <w:rsid w:val="002C0C07"/>
    <w:rsid w:val="002C2E82"/>
    <w:rsid w:val="002C30F3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555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47ED"/>
    <w:rsid w:val="00334833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3046"/>
    <w:rsid w:val="00364192"/>
    <w:rsid w:val="00364555"/>
    <w:rsid w:val="00366B37"/>
    <w:rsid w:val="00371243"/>
    <w:rsid w:val="0037148E"/>
    <w:rsid w:val="003719C4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7AA"/>
    <w:rsid w:val="003E7880"/>
    <w:rsid w:val="003F0A7F"/>
    <w:rsid w:val="003F1637"/>
    <w:rsid w:val="003F37F0"/>
    <w:rsid w:val="003F61D1"/>
    <w:rsid w:val="00400B1C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2E5C"/>
    <w:rsid w:val="00483240"/>
    <w:rsid w:val="0048697F"/>
    <w:rsid w:val="00486BA4"/>
    <w:rsid w:val="00491E42"/>
    <w:rsid w:val="004938A1"/>
    <w:rsid w:val="00494ED8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619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0679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97E47"/>
    <w:rsid w:val="005A27F2"/>
    <w:rsid w:val="005A30BA"/>
    <w:rsid w:val="005A4FF6"/>
    <w:rsid w:val="005A539D"/>
    <w:rsid w:val="005B5CC9"/>
    <w:rsid w:val="005B5F45"/>
    <w:rsid w:val="005B5FA7"/>
    <w:rsid w:val="005B7A9E"/>
    <w:rsid w:val="005C0170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0836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1284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0723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78"/>
    <w:rsid w:val="007402EA"/>
    <w:rsid w:val="00746D79"/>
    <w:rsid w:val="0075024A"/>
    <w:rsid w:val="0075083B"/>
    <w:rsid w:val="00751557"/>
    <w:rsid w:val="00753DFD"/>
    <w:rsid w:val="007549C6"/>
    <w:rsid w:val="00754AED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0970"/>
    <w:rsid w:val="00883540"/>
    <w:rsid w:val="008857EB"/>
    <w:rsid w:val="00885D04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7B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D2A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B6C41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36C"/>
    <w:rsid w:val="00AA094A"/>
    <w:rsid w:val="00AA0DFA"/>
    <w:rsid w:val="00AA35DB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4303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2FD7"/>
    <w:rsid w:val="00C138C6"/>
    <w:rsid w:val="00C148D0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3268"/>
    <w:rsid w:val="00C84305"/>
    <w:rsid w:val="00C843E0"/>
    <w:rsid w:val="00C853AB"/>
    <w:rsid w:val="00C873FC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5878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AB4"/>
    <w:rsid w:val="00D44E1C"/>
    <w:rsid w:val="00D52BFF"/>
    <w:rsid w:val="00D52D01"/>
    <w:rsid w:val="00D56522"/>
    <w:rsid w:val="00D57273"/>
    <w:rsid w:val="00D57EC0"/>
    <w:rsid w:val="00D637BF"/>
    <w:rsid w:val="00D63932"/>
    <w:rsid w:val="00D64275"/>
    <w:rsid w:val="00D6491C"/>
    <w:rsid w:val="00D64D3B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44A2"/>
    <w:rsid w:val="00E7585A"/>
    <w:rsid w:val="00E75E7D"/>
    <w:rsid w:val="00E8176C"/>
    <w:rsid w:val="00E83E2C"/>
    <w:rsid w:val="00E86186"/>
    <w:rsid w:val="00E925B1"/>
    <w:rsid w:val="00E96EB8"/>
    <w:rsid w:val="00E973D5"/>
    <w:rsid w:val="00EA0245"/>
    <w:rsid w:val="00EA0A6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C785A"/>
    <w:rsid w:val="00ED0BCE"/>
    <w:rsid w:val="00ED0CB3"/>
    <w:rsid w:val="00ED1A82"/>
    <w:rsid w:val="00ED4430"/>
    <w:rsid w:val="00ED6F3A"/>
    <w:rsid w:val="00ED7E3D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3994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C6E1-E1FA-4803-BDD5-99D95E5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9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  <w:style w:type="character" w:styleId="af6">
    <w:name w:val="Subtle Emphasis"/>
    <w:basedOn w:val="a0"/>
    <w:uiPriority w:val="19"/>
    <w:qFormat/>
    <w:rsid w:val="008B1A7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54F7-311E-4652-8013-C8398301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14963</CharactersWithSpaces>
  <SharedDoc>false</SharedDoc>
  <HLinks>
    <vt:vector size="6" baseType="variant">
      <vt:variant>
        <vt:i4>393281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2023-06-20T11:01:00Z</cp:lastPrinted>
  <dcterms:created xsi:type="dcterms:W3CDTF">2023-06-27T10:26:00Z</dcterms:created>
  <dcterms:modified xsi:type="dcterms:W3CDTF">2023-06-27T10:26:00Z</dcterms:modified>
</cp:coreProperties>
</file>