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09" w:rsidRPr="00DE2B09" w:rsidRDefault="00DE2B09" w:rsidP="00DE2B09">
      <w:pPr>
        <w:pStyle w:val="a8"/>
        <w:rPr>
          <w:rStyle w:val="ad"/>
          <w:b/>
        </w:rPr>
      </w:pPr>
      <w:bookmarkStart w:id="0" w:name="_GoBack"/>
      <w:bookmarkEnd w:id="0"/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от 23.12.2024 года  № 237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7578" w:rsidRPr="00F77578" w:rsidTr="00F7757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F77578" w:rsidRPr="00F77578" w:rsidTr="00F7757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на 2024 год и на плановый период 2025 и 2026 годов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78" w:rsidRPr="00F77578" w:rsidRDefault="00F77578" w:rsidP="00F775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7578" w:rsidRPr="00F77578" w:rsidTr="00F7757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F77578" w:rsidRPr="00F77578" w:rsidTr="00F7757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77578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77578" w:rsidRPr="00F77578" w:rsidTr="00F7757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F77578" w:rsidRPr="00F77578" w:rsidTr="00F7757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F77578" w:rsidRPr="00F77578" w:rsidTr="00F7757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F77578" w:rsidRPr="00F77578" w:rsidTr="00F77578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77578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F77578" w:rsidRPr="00F77578" w:rsidTr="00F77578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757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578" w:rsidRPr="00F77578" w:rsidRDefault="00F77578" w:rsidP="00F775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7578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77578">
              <w:rPr>
                <w:rFonts w:eastAsia="Times New Roman"/>
                <w:sz w:val="28"/>
                <w:szCs w:val="28"/>
              </w:rPr>
              <w:t>4787951,52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7757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578" w:rsidRPr="00F77578" w:rsidRDefault="00F77578" w:rsidP="00F77578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77578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4D74E4" w:rsidRDefault="004D74E4">
      <w:pPr>
        <w:jc w:val="both"/>
        <w:rPr>
          <w:sz w:val="28"/>
          <w:szCs w:val="28"/>
        </w:rPr>
      </w:pPr>
    </w:p>
    <w:p w:rsidR="00F77578" w:rsidRDefault="00F77578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от 26.12.2024 года  № 237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9F2ECC" w:rsidRPr="009F2ECC" w:rsidTr="009F2ECC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F2ECC" w:rsidRPr="009F2ECC" w:rsidTr="009F2EC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176 447 103,92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109 310 000,00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67 169 303,92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59 033 000,00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33 988 500,00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30 845 000,00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33 988 500,00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30 845 000,00</w:t>
            </w:r>
          </w:p>
        </w:tc>
      </w:tr>
      <w:tr w:rsidR="009F2ECC" w:rsidRPr="009F2ECC" w:rsidTr="009F2ECC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9F2ECC" w:rsidRPr="009F2ECC" w:rsidTr="009F2EC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9F2ECC" w:rsidRPr="009F2ECC" w:rsidTr="009F2ECC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9F2ECC" w:rsidRPr="009F2ECC" w:rsidTr="009F2ECC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9F2ECC" w:rsidRPr="009F2ECC" w:rsidTr="009F2ECC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9F2ECC" w:rsidRPr="009F2ECC" w:rsidTr="009F2ECC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9F2ECC" w:rsidRPr="009F2ECC" w:rsidTr="009F2ECC">
        <w:trPr>
          <w:trHeight w:val="19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000 10102050001000110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3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182 10102050011000110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9F2ECC" w:rsidRPr="009F2ECC" w:rsidTr="009F2ECC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9F2ECC" w:rsidRPr="009F2ECC" w:rsidTr="009F2EC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9F2ECC" w:rsidRPr="009F2ECC" w:rsidTr="009F2ECC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12 695 000,00</w:t>
            </w:r>
          </w:p>
        </w:tc>
      </w:tr>
      <w:tr w:rsidR="009F2ECC" w:rsidRPr="009F2ECC" w:rsidTr="009F2EC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12 695 000,00</w:t>
            </w:r>
          </w:p>
        </w:tc>
      </w:tr>
      <w:tr w:rsidR="009F2ECC" w:rsidRPr="009F2ECC" w:rsidTr="009F2ECC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9F2ECC" w:rsidRPr="009F2ECC" w:rsidTr="009F2ECC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9F2ECC" w:rsidRPr="009F2ECC" w:rsidTr="009F2ECC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9F2ECC" w:rsidRPr="009F2ECC" w:rsidTr="009F2ECC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9F2ECC" w:rsidRPr="009F2ECC" w:rsidTr="009F2ECC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9F2ECC" w:rsidRPr="009F2ECC" w:rsidTr="009F2EC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9F2ECC" w:rsidRPr="009F2ECC" w:rsidTr="009F2ECC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9F2ECC" w:rsidRPr="009F2ECC" w:rsidTr="009F2EC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4 572 000,00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5 005 000,00</w:t>
            </w:r>
          </w:p>
        </w:tc>
      </w:tr>
      <w:tr w:rsidR="009F2ECC" w:rsidRPr="009F2ECC" w:rsidTr="009F2ECC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3 860 000,00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3 956 000,00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9F2ECC" w:rsidRPr="009F2ECC" w:rsidTr="009F2ECC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9F2ECC" w:rsidRPr="009F2ECC" w:rsidTr="009F2ECC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9F2ECC" w:rsidRPr="009F2ECC" w:rsidTr="009F2EC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9F2ECC" w:rsidRPr="009F2ECC" w:rsidTr="009F2ECC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9F2ECC" w:rsidRPr="009F2ECC" w:rsidTr="009F2ECC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9F2ECC" w:rsidRPr="009F2ECC" w:rsidTr="009F2EC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9F2ECC" w:rsidRPr="009F2ECC" w:rsidTr="009F2ECC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11 279 000,00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</w:tr>
      <w:tr w:rsidR="009F2ECC" w:rsidRPr="009F2ECC" w:rsidTr="009F2EC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9F2ECC" w:rsidRPr="009F2ECC" w:rsidTr="009F2EC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8 360 000,00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9F2ECC" w:rsidRPr="009F2ECC" w:rsidTr="009F2ECC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9F2ECC" w:rsidRPr="009F2ECC" w:rsidTr="009F2EC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9F2ECC" w:rsidRPr="009F2ECC" w:rsidTr="009F2ECC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9F2ECC" w:rsidRPr="009F2ECC" w:rsidTr="009F2EC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9F2ECC" w:rsidRPr="009F2ECC" w:rsidTr="009F2ECC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9F2ECC" w:rsidRPr="009F2ECC" w:rsidTr="009F2ECC">
        <w:trPr>
          <w:trHeight w:val="13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9F2ECC" w:rsidRPr="009F2ECC" w:rsidTr="009F2EC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9F2ECC" w:rsidRPr="009F2ECC" w:rsidTr="009F2EC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9F2ECC" w:rsidRPr="009F2ECC" w:rsidTr="009F2ECC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9F2ECC" w:rsidRPr="009F2ECC" w:rsidTr="009F2EC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9F2ECC" w:rsidRPr="009F2ECC" w:rsidTr="009F2EC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9F2ECC" w:rsidRPr="009F2ECC" w:rsidTr="009F2EC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5 209 548,00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4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000 11402000000000000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185 965,00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000 11402050100000410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185 965,00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134 11402053100000410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185 965,00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109 277 800,00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50 277 000,00</w:t>
            </w:r>
          </w:p>
        </w:tc>
      </w:tr>
      <w:tr w:rsidR="009F2ECC" w:rsidRPr="009F2ECC" w:rsidTr="009F2ECC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107 908 800,00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50 277 000,00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56 793 000,00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9F2ECC" w:rsidRPr="009F2ECC" w:rsidTr="009F2ECC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9F2ECC" w:rsidRPr="009F2ECC" w:rsidTr="009F2ECC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43 766 800,00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9F2ECC" w:rsidRPr="009F2ECC" w:rsidTr="009F2ECC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9F2ECC" w:rsidRPr="009F2ECC" w:rsidTr="009F2ECC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 xml:space="preserve">ПРОЧИЕ БЕЗВОЗМЕЗДНЫЕ ПОСТУПЛЕНИЯ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000 20700000000000150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4"/>
                <w:szCs w:val="4"/>
              </w:rPr>
              <w:t>,</w:t>
            </w: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F77578" w:rsidRDefault="00F77578">
      <w:pPr>
        <w:jc w:val="both"/>
        <w:rPr>
          <w:sz w:val="28"/>
          <w:szCs w:val="28"/>
        </w:rPr>
      </w:pPr>
    </w:p>
    <w:p w:rsidR="009F2ECC" w:rsidRDefault="009F2ECC">
      <w:pPr>
        <w:jc w:val="both"/>
        <w:rPr>
          <w:sz w:val="28"/>
          <w:szCs w:val="28"/>
        </w:rPr>
      </w:pPr>
    </w:p>
    <w:tbl>
      <w:tblPr>
        <w:tblW w:w="15045" w:type="dxa"/>
        <w:tblInd w:w="93" w:type="dxa"/>
        <w:tblLook w:val="04A0" w:firstRow="1" w:lastRow="0" w:firstColumn="1" w:lastColumn="0" w:noHBand="0" w:noVBand="1"/>
      </w:tblPr>
      <w:tblGrid>
        <w:gridCol w:w="1040"/>
        <w:gridCol w:w="9465"/>
        <w:gridCol w:w="1600"/>
        <w:gridCol w:w="1520"/>
        <w:gridCol w:w="1420"/>
      </w:tblGrid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от 26.12.2024 года  № 237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5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9F2ECC" w:rsidRPr="009F2ECC" w:rsidTr="009F2ECC">
        <w:trPr>
          <w:trHeight w:val="495"/>
        </w:trPr>
        <w:tc>
          <w:tcPr>
            <w:tcW w:w="15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2763125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5465500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14700478,16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</w:t>
            </w:r>
          </w:p>
        </w:tc>
      </w:tr>
      <w:tr w:rsidR="009F2ECC" w:rsidRPr="009F2ECC" w:rsidTr="009F2EC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0102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1138834,49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</w:tr>
      <w:tr w:rsidR="009F2ECC" w:rsidRPr="009F2ECC" w:rsidTr="009F2EC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54229,2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9F2ECC" w:rsidRPr="009F2ECC" w:rsidTr="009F2ECC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12578001,74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</w:t>
            </w:r>
          </w:p>
        </w:tc>
      </w:tr>
      <w:tr w:rsidR="009F2ECC" w:rsidRPr="009F2ECC" w:rsidTr="009F2ECC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715711,73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</w:t>
            </w:r>
          </w:p>
        </w:tc>
      </w:tr>
      <w:tr w:rsidR="009F2ECC" w:rsidRPr="009F2ECC" w:rsidTr="009F2ECC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9F2ECC" w:rsidRPr="009F2ECC" w:rsidTr="009F2ECC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113 701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2897167,87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</w:t>
            </w:r>
          </w:p>
        </w:tc>
      </w:tr>
      <w:tr w:rsidR="009F2ECC" w:rsidRPr="009F2ECC" w:rsidTr="009F2EC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2879256,67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</w:t>
            </w:r>
          </w:p>
        </w:tc>
      </w:tr>
      <w:tr w:rsidR="009F2ECC" w:rsidRPr="009F2ECC" w:rsidTr="009F2ECC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17911,2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64 369 533,37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64 061 033,37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34 400 000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56 687 347,70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14 972 775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12 176 400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272287,53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32 221 718,56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40058284,09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40058284,09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2522244,25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2522244,25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9F2ECC" w:rsidRPr="009F2ECC" w:rsidTr="009F2EC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181 235 055,44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107 004 000,0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109 310 000</w:t>
            </w:r>
          </w:p>
        </w:tc>
      </w:tr>
    </w:tbl>
    <w:p w:rsidR="009F2ECC" w:rsidRDefault="009F2ECC">
      <w:pPr>
        <w:jc w:val="both"/>
        <w:rPr>
          <w:sz w:val="28"/>
          <w:szCs w:val="28"/>
        </w:rPr>
      </w:pPr>
    </w:p>
    <w:p w:rsidR="009F2ECC" w:rsidRDefault="009F2ECC">
      <w:pPr>
        <w:jc w:val="both"/>
        <w:rPr>
          <w:sz w:val="28"/>
          <w:szCs w:val="28"/>
        </w:rPr>
      </w:pPr>
    </w:p>
    <w:tbl>
      <w:tblPr>
        <w:tblW w:w="15655" w:type="dxa"/>
        <w:tblInd w:w="93" w:type="dxa"/>
        <w:tblLook w:val="04A0" w:firstRow="1" w:lastRow="0" w:firstColumn="1" w:lastColumn="0" w:noHBand="0" w:noVBand="1"/>
      </w:tblPr>
      <w:tblGrid>
        <w:gridCol w:w="6394"/>
        <w:gridCol w:w="926"/>
        <w:gridCol w:w="1307"/>
        <w:gridCol w:w="675"/>
        <w:gridCol w:w="966"/>
        <w:gridCol w:w="735"/>
        <w:gridCol w:w="433"/>
        <w:gridCol w:w="1036"/>
        <w:gridCol w:w="616"/>
        <w:gridCol w:w="1005"/>
        <w:gridCol w:w="1562"/>
      </w:tblGrid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9F2ECC" w:rsidRPr="009F2ECC" w:rsidTr="009F2ECC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9F2ECC" w:rsidRPr="009F2ECC" w:rsidTr="009F2ECC">
        <w:trPr>
          <w:trHeight w:val="24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 26.12.2024 года  № 237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9F2ECC" w:rsidRPr="009F2ECC" w:rsidTr="009F2ECC">
        <w:trPr>
          <w:trHeight w:val="330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9F2ECC" w:rsidRPr="009F2ECC" w:rsidTr="009F2ECC">
        <w:trPr>
          <w:trHeight w:val="255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2024 год и на плановый период 2025 и 2026 годов</w:t>
            </w:r>
          </w:p>
        </w:tc>
      </w:tr>
      <w:tr w:rsidR="009F2ECC" w:rsidRPr="009F2ECC" w:rsidTr="009F2ECC">
        <w:trPr>
          <w:trHeight w:val="285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181 235 055,44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107 004 000,00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109 310 000,00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2 763 125,00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5 465 500,00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14 700 478,16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</w:tr>
      <w:tr w:rsidR="009F2ECC" w:rsidRPr="009F2ECC" w:rsidTr="009F2ECC">
        <w:trPr>
          <w:trHeight w:val="52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8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8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4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8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</w:tr>
      <w:tr w:rsidR="009F2ECC" w:rsidRPr="009F2ECC" w:rsidTr="009F2ECC">
        <w:trPr>
          <w:trHeight w:val="8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9F2ECC" w:rsidRPr="009F2ECC" w:rsidTr="009F2ECC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12 483 001,74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12 084 000,00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12 084 000,00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9 515 103,76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8 800 000,00</w:t>
            </w:r>
          </w:p>
        </w:tc>
      </w:tr>
      <w:tr w:rsidR="009F2ECC" w:rsidRPr="009F2ECC" w:rsidTr="009F2ECC">
        <w:trPr>
          <w:trHeight w:val="6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2 932 694,26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3 250 000,00</w:t>
            </w:r>
          </w:p>
        </w:tc>
      </w:tr>
      <w:tr w:rsidR="009F2ECC" w:rsidRPr="009F2ECC" w:rsidTr="009F2ECC">
        <w:trPr>
          <w:trHeight w:val="4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35 203,72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34 000,00</w:t>
            </w:r>
          </w:p>
        </w:tc>
      </w:tr>
      <w:tr w:rsidR="009F2ECC" w:rsidRPr="009F2ECC" w:rsidTr="009F2ECC">
        <w:trPr>
          <w:trHeight w:val="103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9F2ECC" w:rsidRPr="009F2ECC" w:rsidTr="009F2ECC">
        <w:trPr>
          <w:trHeight w:val="7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43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34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F2ECC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30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48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85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85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113 701,00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9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непрограмные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2 897 167,87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2 472 500,00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2 872 500,00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9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42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6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8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64 369 533,37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33 000 000,00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35 000 000,00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64 061 033,37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34 400 000,00</w:t>
            </w:r>
          </w:p>
        </w:tc>
      </w:tr>
      <w:tr w:rsidR="009F2ECC" w:rsidRPr="009F2ECC" w:rsidTr="009F2ECC">
        <w:trPr>
          <w:trHeight w:val="9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64 061 033,37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9F2ECC" w:rsidRPr="009F2ECC" w:rsidTr="009F2ECC">
        <w:trPr>
          <w:trHeight w:val="42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64 061 033,37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64 061 033,37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42 480 693,37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26 214 432,99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28 214 432,99</w:t>
            </w:r>
          </w:p>
        </w:tc>
      </w:tr>
      <w:tr w:rsidR="009F2ECC" w:rsidRPr="009F2ECC" w:rsidTr="009F2ECC">
        <w:trPr>
          <w:trHeight w:val="5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42 301 652,69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25 814 432,99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27 814 432,99</w:t>
            </w:r>
          </w:p>
        </w:tc>
      </w:tr>
      <w:tr w:rsidR="009F2ECC" w:rsidRPr="009F2ECC" w:rsidTr="009F2ECC">
        <w:trPr>
          <w:trHeight w:val="42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179 040,68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12 714 360,00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12 714 360,00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8 865 980,00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9F2ECC" w:rsidRPr="009F2ECC" w:rsidTr="009F2ECC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8 865 980,00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9F2ECC" w:rsidRPr="009F2ECC" w:rsidTr="009F2ECC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100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56 687 347,70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14 972 775,00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12 176 400,00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272 287,53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272 287,53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272287,53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272287,53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93730,71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93110,53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620,18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174656,82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174656,82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32 221 718,56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32 221 718,56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32 221 </w:t>
            </w: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718,56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30 714 247,06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1 559 938,25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1 559 938,25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3 797 208,81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3 797 208,81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8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6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8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645П5И1709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645П5И1709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</w:tr>
      <w:tr w:rsidR="009F2ECC" w:rsidRPr="009F2ECC" w:rsidTr="009F2ECC">
        <w:trPr>
          <w:trHeight w:val="94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9F2ECC" w:rsidRPr="009F2ECC" w:rsidTr="009F2ECC">
        <w:trPr>
          <w:trHeight w:val="48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9F2ECC" w:rsidRPr="009F2ECC" w:rsidTr="009F2ECC">
        <w:trPr>
          <w:trHeight w:val="34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1 023 494,09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9F2ECC" w:rsidRPr="009F2ECC" w:rsidTr="009F2ECC">
        <w:trPr>
          <w:trHeight w:val="4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1 023 494,09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9F2ECC" w:rsidRPr="009F2ECC" w:rsidTr="009F2ECC">
        <w:trPr>
          <w:trHeight w:val="10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9F2ECC" w:rsidRPr="009F2ECC" w:rsidTr="009F2ECC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8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4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40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2 444 244,25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9F2ECC" w:rsidRDefault="009F2ECC">
      <w:pPr>
        <w:jc w:val="both"/>
        <w:rPr>
          <w:sz w:val="28"/>
          <w:szCs w:val="28"/>
        </w:rPr>
      </w:pPr>
    </w:p>
    <w:p w:rsidR="009F2ECC" w:rsidRDefault="009F2ECC">
      <w:pPr>
        <w:jc w:val="both"/>
        <w:rPr>
          <w:sz w:val="28"/>
          <w:szCs w:val="28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4825"/>
        <w:gridCol w:w="690"/>
        <w:gridCol w:w="834"/>
        <w:gridCol w:w="1164"/>
        <w:gridCol w:w="1245"/>
        <w:gridCol w:w="584"/>
        <w:gridCol w:w="1357"/>
        <w:gridCol w:w="1357"/>
        <w:gridCol w:w="1357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9F2ECC" w:rsidRPr="009F2ECC" w:rsidTr="009F2ECC">
        <w:trPr>
          <w:gridAfter w:val="9"/>
          <w:wAfter w:w="179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Приложение № 5 к решению Совета депутатов                                                                    МО Саракташский поссовет                                                                                от 26.12.2024 года  № 237</w:t>
            </w:r>
          </w:p>
        </w:tc>
      </w:tr>
      <w:tr w:rsidR="009F2ECC" w:rsidRPr="009F2ECC" w:rsidTr="009F2ECC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2024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2025 и 2026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2763125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5465500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181 235 055,44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104 240 875,00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103 844 500,00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14 700 478,16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878 431,76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260 402,73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12 483 001,74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9 515 103,76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7 294 000,25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6 800 000,00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33 829,00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2 187 274,51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2 000 000,00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2 932 694,26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2 589 196,34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343 497,92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35 203,72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28 976,00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127,72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5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Руководство и управление в сфере установленных функций органов местного </w:t>
            </w: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553 517,71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162 194,02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113 701,00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непрограмные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2 897 167,87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8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2 792 718,01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86 538,66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64 369 533,37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42 480 693,37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42 301 652,69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25 814 432,99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27 814 432,99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38 520 737,43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21 314 432,99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23 314 432,99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3 780 915,26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4 500 000,00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4 500 000,00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179 040,68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179 040,68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56 687 347,70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14 972 775,00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12 176 400,00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93 730,71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93 110,53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93 110,53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620,18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620,18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174 656,82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174 656,82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5 304,42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169 352,40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9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32 221 718,56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32 221 718,56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32 221 718,56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30 714 247,06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2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3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645П500000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6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3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31 685 790,00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2 444 244,25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2 444 244,25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439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</w:rPr>
            </w:pPr>
            <w:r w:rsidRPr="009F2ECC">
              <w:rPr>
                <w:rFonts w:ascii="Arial" w:eastAsia="Times New Roman" w:hAnsi="Arial" w:cs="Arial"/>
                <w:b/>
                <w:bCs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181 235 055,44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107 004 000,00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b/>
                <w:bCs/>
              </w:rPr>
            </w:pPr>
            <w:r w:rsidRPr="009F2ECC">
              <w:rPr>
                <w:rFonts w:eastAsia="Times New Roman"/>
                <w:b/>
                <w:bCs/>
              </w:rPr>
              <w:t>109 310 000,00</w:t>
            </w:r>
          </w:p>
        </w:tc>
        <w:tc>
          <w:tcPr>
            <w:tcW w:w="11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F2ECC" w:rsidRDefault="009F2ECC">
      <w:pPr>
        <w:jc w:val="both"/>
        <w:rPr>
          <w:sz w:val="28"/>
          <w:szCs w:val="28"/>
        </w:rPr>
      </w:pPr>
    </w:p>
    <w:p w:rsidR="009F2ECC" w:rsidRDefault="009F2ECC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40"/>
        <w:gridCol w:w="676"/>
        <w:gridCol w:w="613"/>
        <w:gridCol w:w="676"/>
        <w:gridCol w:w="1627"/>
        <w:gridCol w:w="1638"/>
        <w:gridCol w:w="1955"/>
      </w:tblGrid>
      <w:tr w:rsidR="009F2ECC" w:rsidRPr="009F2ECC" w:rsidTr="009F2ECC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Приложение № 6 к решению Совета депутатов                                                                    МО Саракташский поссовет                                                                               от 26.12.2024 года  № 237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2ECC" w:rsidRPr="009F2ECC" w:rsidTr="009F2EC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9F2ECC" w:rsidRPr="009F2ECC" w:rsidTr="009F2ECC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9F2ECC" w:rsidRPr="009F2ECC" w:rsidTr="009F2ECC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9F2ECC" w:rsidRPr="009F2ECC" w:rsidTr="009F2ECC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ECC" w:rsidRPr="009F2ECC" w:rsidRDefault="009F2ECC" w:rsidP="009F2EC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eastAsia="Times New Roman"/>
                <w:sz w:val="20"/>
                <w:szCs w:val="20"/>
              </w:rPr>
            </w:pPr>
            <w:r w:rsidRPr="009F2ECC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9F2ECC" w:rsidRPr="009F2ECC" w:rsidTr="009F2ECC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9F2ECC" w:rsidRPr="009F2ECC" w:rsidTr="009F2ECC">
        <w:trPr>
          <w:trHeight w:val="439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2 763 125,00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5 465 500,00</w:t>
            </w:r>
          </w:p>
        </w:tc>
      </w:tr>
      <w:tr w:rsidR="009F2ECC" w:rsidRPr="009F2ECC" w:rsidTr="009F2ECC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180 325 605,51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102 864 500,00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149 611 358,45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102 864 500,00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2 897 167,87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2 872 500,00</w:t>
            </w:r>
          </w:p>
        </w:tc>
      </w:tr>
      <w:tr w:rsidR="009F2ECC" w:rsidRPr="009F2ECC" w:rsidTr="009F2EC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9F2ECC" w:rsidRPr="009F2ECC" w:rsidTr="009F2ECC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64 061 033,37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</w:tr>
      <w:tr w:rsidR="009F2ECC" w:rsidRPr="009F2ECC" w:rsidTr="009F2ECC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42 480 693,37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42 480 693,37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42 480 693,37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9F2ECC" w:rsidRPr="009F2ECC" w:rsidTr="009F2EC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42 301 652,69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25 814 432,99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27 814 432,99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179 040,68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9F2ECC" w:rsidRPr="009F2ECC" w:rsidTr="009F2EC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9F2ECC" w:rsidRPr="009F2ECC" w:rsidTr="009F2ECC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24 501 841,61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12 184 400,00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30 714 247,06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сведств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8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42 580 528,34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39 266 600,00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9F2ECC" w:rsidRPr="009F2ECC" w:rsidTr="009F2ECC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2 522 244,25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2 444 244,25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9F2ECC" w:rsidRPr="009F2ECC" w:rsidTr="009F2ECC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9F2ECC" w:rsidRPr="009F2ECC" w:rsidTr="009F2ECC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9F2ECC" w:rsidRPr="009F2ECC" w:rsidTr="009F2ECC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9F2ECC" w:rsidRPr="009F2ECC" w:rsidTr="009F2ECC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13 791 028,23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13 549 000,00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12 483 001,74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12 483 001,74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9F2ECC" w:rsidRPr="009F2ECC" w:rsidTr="009F2ECC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12 483 001,74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9F2ECC" w:rsidRPr="009F2ECC" w:rsidTr="009F2EC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9 515 103,76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</w:tr>
      <w:tr w:rsidR="009F2ECC" w:rsidRPr="009F2ECC" w:rsidTr="009F2ECC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2 932 694,26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35 203,72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</w:tr>
      <w:tr w:rsidR="009F2ECC" w:rsidRPr="009F2ECC" w:rsidTr="009F2ECC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9F2ECC" w:rsidRPr="009F2ECC" w:rsidTr="009F2ECC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272 287,53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592 000,00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93 730,71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93 730,71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93 730,71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93 110,53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9F2ECC" w:rsidRPr="009F2ECC" w:rsidTr="009F2ECC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620,18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9F2ECC" w:rsidRPr="009F2ECC" w:rsidTr="009F2ECC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645П500000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приобритение контейнеров)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6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909 449,93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980 000,00</w:t>
            </w:r>
          </w:p>
        </w:tc>
      </w:tr>
      <w:tr w:rsidR="009F2ECC" w:rsidRPr="009F2ECC" w:rsidTr="009F2EC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869 940,93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980 000,00</w:t>
            </w:r>
          </w:p>
        </w:tc>
      </w:tr>
      <w:tr w:rsidR="009F2ECC" w:rsidRPr="009F2ECC" w:rsidTr="009F2ECC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9F2ECC" w:rsidRPr="009F2ECC" w:rsidTr="009F2ECC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9F2ECC" w:rsidRPr="009F2ECC" w:rsidTr="009F2ECC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181 235 055,44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107 004 000,00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CC" w:rsidRPr="009F2ECC" w:rsidRDefault="009F2ECC" w:rsidP="009F2EC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F2ECC">
              <w:rPr>
                <w:rFonts w:ascii="Arial" w:eastAsia="Times New Roman" w:hAnsi="Arial" w:cs="Arial"/>
                <w:sz w:val="20"/>
                <w:szCs w:val="20"/>
              </w:rPr>
              <w:t>109 310 000,00</w:t>
            </w:r>
          </w:p>
        </w:tc>
      </w:tr>
    </w:tbl>
    <w:p w:rsidR="009F2ECC" w:rsidRDefault="009F2ECC">
      <w:pPr>
        <w:jc w:val="both"/>
        <w:rPr>
          <w:sz w:val="28"/>
          <w:szCs w:val="28"/>
        </w:rPr>
      </w:pPr>
    </w:p>
    <w:sectPr w:rsidR="009F2ECC" w:rsidSect="00BA0E5A">
      <w:headerReference w:type="default" r:id="rId6"/>
      <w:pgSz w:w="16838" w:h="11906" w:orient="landscape"/>
      <w:pgMar w:top="851" w:right="567" w:bottom="1701" w:left="99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DB6" w:rsidRDefault="006E4DB6" w:rsidP="00BB19C7">
      <w:r>
        <w:separator/>
      </w:r>
    </w:p>
  </w:endnote>
  <w:endnote w:type="continuationSeparator" w:id="0">
    <w:p w:rsidR="006E4DB6" w:rsidRDefault="006E4DB6" w:rsidP="00BB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DB6" w:rsidRDefault="006E4DB6" w:rsidP="00BB19C7">
      <w:r>
        <w:separator/>
      </w:r>
    </w:p>
  </w:footnote>
  <w:footnote w:type="continuationSeparator" w:id="0">
    <w:p w:rsidR="006E4DB6" w:rsidRDefault="006E4DB6" w:rsidP="00BB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9C7" w:rsidRDefault="00BB19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3E66"/>
    <w:rsid w:val="00036EA1"/>
    <w:rsid w:val="00037C5F"/>
    <w:rsid w:val="000530C2"/>
    <w:rsid w:val="00064B7D"/>
    <w:rsid w:val="000654D3"/>
    <w:rsid w:val="000656EA"/>
    <w:rsid w:val="00073BF8"/>
    <w:rsid w:val="00076ED3"/>
    <w:rsid w:val="000837FC"/>
    <w:rsid w:val="00084963"/>
    <w:rsid w:val="00086C9F"/>
    <w:rsid w:val="000A093A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53C82"/>
    <w:rsid w:val="00161959"/>
    <w:rsid w:val="00163702"/>
    <w:rsid w:val="00172EA5"/>
    <w:rsid w:val="001735A0"/>
    <w:rsid w:val="001770EB"/>
    <w:rsid w:val="00194496"/>
    <w:rsid w:val="001C44D3"/>
    <w:rsid w:val="001C5243"/>
    <w:rsid w:val="001C70D3"/>
    <w:rsid w:val="00202A47"/>
    <w:rsid w:val="002030D3"/>
    <w:rsid w:val="00206A1D"/>
    <w:rsid w:val="002148CD"/>
    <w:rsid w:val="00243B9F"/>
    <w:rsid w:val="0026223B"/>
    <w:rsid w:val="00264156"/>
    <w:rsid w:val="00271C12"/>
    <w:rsid w:val="00272CCD"/>
    <w:rsid w:val="002A7D20"/>
    <w:rsid w:val="002B07A2"/>
    <w:rsid w:val="002B3607"/>
    <w:rsid w:val="002B3C1D"/>
    <w:rsid w:val="002C069F"/>
    <w:rsid w:val="002C5182"/>
    <w:rsid w:val="002C6334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40B84"/>
    <w:rsid w:val="00357771"/>
    <w:rsid w:val="003618E0"/>
    <w:rsid w:val="003709F5"/>
    <w:rsid w:val="00375C98"/>
    <w:rsid w:val="00376625"/>
    <w:rsid w:val="003B1E29"/>
    <w:rsid w:val="003B4D63"/>
    <w:rsid w:val="003B653E"/>
    <w:rsid w:val="003D13DD"/>
    <w:rsid w:val="003E3D23"/>
    <w:rsid w:val="004073EE"/>
    <w:rsid w:val="004103E5"/>
    <w:rsid w:val="0041347C"/>
    <w:rsid w:val="00416D1C"/>
    <w:rsid w:val="004203F0"/>
    <w:rsid w:val="00435042"/>
    <w:rsid w:val="00436EC7"/>
    <w:rsid w:val="00443208"/>
    <w:rsid w:val="0044460E"/>
    <w:rsid w:val="00460F90"/>
    <w:rsid w:val="00461713"/>
    <w:rsid w:val="00474476"/>
    <w:rsid w:val="00477232"/>
    <w:rsid w:val="004937AA"/>
    <w:rsid w:val="004C0770"/>
    <w:rsid w:val="004D734D"/>
    <w:rsid w:val="004D74E4"/>
    <w:rsid w:val="004D7565"/>
    <w:rsid w:val="004F0D95"/>
    <w:rsid w:val="0050359E"/>
    <w:rsid w:val="00537DA8"/>
    <w:rsid w:val="00543832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25351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953B3"/>
    <w:rsid w:val="006A587C"/>
    <w:rsid w:val="006B390E"/>
    <w:rsid w:val="006B6631"/>
    <w:rsid w:val="006D2432"/>
    <w:rsid w:val="006D3034"/>
    <w:rsid w:val="006E34DE"/>
    <w:rsid w:val="006E4DB6"/>
    <w:rsid w:val="006E6B8F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91EAA"/>
    <w:rsid w:val="007938BA"/>
    <w:rsid w:val="00797B4F"/>
    <w:rsid w:val="007B2B7E"/>
    <w:rsid w:val="007B2E92"/>
    <w:rsid w:val="007C0120"/>
    <w:rsid w:val="007C7D4A"/>
    <w:rsid w:val="007D21C4"/>
    <w:rsid w:val="007D3342"/>
    <w:rsid w:val="007D4F76"/>
    <w:rsid w:val="007E0681"/>
    <w:rsid w:val="007E0874"/>
    <w:rsid w:val="00800573"/>
    <w:rsid w:val="00803385"/>
    <w:rsid w:val="00804B92"/>
    <w:rsid w:val="008076DF"/>
    <w:rsid w:val="0081300D"/>
    <w:rsid w:val="00813681"/>
    <w:rsid w:val="00823F1E"/>
    <w:rsid w:val="00834200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2613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08F8"/>
    <w:rsid w:val="00983F5D"/>
    <w:rsid w:val="00992B0B"/>
    <w:rsid w:val="009962B4"/>
    <w:rsid w:val="009A7AD0"/>
    <w:rsid w:val="009C03E6"/>
    <w:rsid w:val="009C7D38"/>
    <w:rsid w:val="009D4D33"/>
    <w:rsid w:val="009D5CC1"/>
    <w:rsid w:val="009D6EF4"/>
    <w:rsid w:val="009F2ECC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36CC8"/>
    <w:rsid w:val="00A55CCE"/>
    <w:rsid w:val="00A762DC"/>
    <w:rsid w:val="00A772CB"/>
    <w:rsid w:val="00A94BD2"/>
    <w:rsid w:val="00A96488"/>
    <w:rsid w:val="00AA1E8D"/>
    <w:rsid w:val="00AB0306"/>
    <w:rsid w:val="00AB3551"/>
    <w:rsid w:val="00AB68E0"/>
    <w:rsid w:val="00AB76B9"/>
    <w:rsid w:val="00AC4A3D"/>
    <w:rsid w:val="00AD4319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91462"/>
    <w:rsid w:val="00B96673"/>
    <w:rsid w:val="00B97C8B"/>
    <w:rsid w:val="00BA0E5A"/>
    <w:rsid w:val="00BA6344"/>
    <w:rsid w:val="00BB19C7"/>
    <w:rsid w:val="00BC1AB0"/>
    <w:rsid w:val="00BD5DB7"/>
    <w:rsid w:val="00BE208D"/>
    <w:rsid w:val="00BF1748"/>
    <w:rsid w:val="00C00A0B"/>
    <w:rsid w:val="00C01F7A"/>
    <w:rsid w:val="00C07F01"/>
    <w:rsid w:val="00C21BFD"/>
    <w:rsid w:val="00C37A21"/>
    <w:rsid w:val="00C61F2D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3E06"/>
    <w:rsid w:val="00DA4BE4"/>
    <w:rsid w:val="00DA57C9"/>
    <w:rsid w:val="00DB6530"/>
    <w:rsid w:val="00DD0E97"/>
    <w:rsid w:val="00DD159F"/>
    <w:rsid w:val="00DD4FD8"/>
    <w:rsid w:val="00DE2B09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59B"/>
    <w:rsid w:val="00E766BB"/>
    <w:rsid w:val="00E76EB4"/>
    <w:rsid w:val="00E76FCF"/>
    <w:rsid w:val="00E77E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61A65"/>
    <w:rsid w:val="00F71154"/>
    <w:rsid w:val="00F7506F"/>
    <w:rsid w:val="00F772F1"/>
    <w:rsid w:val="00F77578"/>
    <w:rsid w:val="00F80C32"/>
    <w:rsid w:val="00F81534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602F-9C66-4E9D-8542-84AADD76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  <w:style w:type="character" w:styleId="ad">
    <w:name w:val="Emphasis"/>
    <w:basedOn w:val="a0"/>
    <w:qFormat/>
    <w:rsid w:val="00D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12830</Words>
  <Characters>73136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2024-08-26T06:20:00Z</cp:lastPrinted>
  <dcterms:created xsi:type="dcterms:W3CDTF">2025-01-23T09:14:00Z</dcterms:created>
  <dcterms:modified xsi:type="dcterms:W3CDTF">2025-01-23T09:14:00Z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