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2869" w:rsidRDefault="008628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 постановлению</w:t>
      </w:r>
    </w:p>
    <w:p w:rsidR="00D22D26" w:rsidRDefault="008628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D22D26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862869" w:rsidRDefault="00D22D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поссовет </w:t>
      </w:r>
      <w:proofErr w:type="spellStart"/>
      <w:r w:rsidR="00862869">
        <w:rPr>
          <w:rFonts w:ascii="Times New Roman" w:hAnsi="Times New Roman"/>
          <w:sz w:val="24"/>
          <w:szCs w:val="24"/>
        </w:rPr>
        <w:t>Саракташского</w:t>
      </w:r>
      <w:proofErr w:type="spellEnd"/>
      <w:r w:rsidR="00862869">
        <w:rPr>
          <w:rFonts w:ascii="Times New Roman" w:hAnsi="Times New Roman"/>
          <w:sz w:val="24"/>
          <w:szCs w:val="24"/>
        </w:rPr>
        <w:t xml:space="preserve"> района </w:t>
      </w:r>
    </w:p>
    <w:p w:rsidR="00862869" w:rsidRDefault="008628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Оренбургской области</w:t>
      </w:r>
    </w:p>
    <w:p w:rsidR="00862869" w:rsidRDefault="008628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8B029E">
        <w:rPr>
          <w:rFonts w:ascii="Times New Roman" w:hAnsi="Times New Roman"/>
          <w:sz w:val="24"/>
          <w:szCs w:val="24"/>
        </w:rPr>
        <w:t>107</w:t>
      </w:r>
      <w:r>
        <w:rPr>
          <w:rFonts w:ascii="Times New Roman" w:hAnsi="Times New Roman"/>
          <w:sz w:val="24"/>
          <w:szCs w:val="24"/>
        </w:rPr>
        <w:t>-</w:t>
      </w:r>
      <w:proofErr w:type="gramStart"/>
      <w:r>
        <w:rPr>
          <w:rFonts w:ascii="Times New Roman" w:hAnsi="Times New Roman"/>
          <w:sz w:val="24"/>
          <w:szCs w:val="24"/>
        </w:rPr>
        <w:t>п  от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r w:rsidR="008B029E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» </w:t>
      </w:r>
      <w:r w:rsidR="008B029E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>202</w:t>
      </w:r>
      <w:r w:rsidR="00D22D2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862869" w:rsidRDefault="008628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62869" w:rsidRDefault="008628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62869" w:rsidRDefault="00862869">
      <w:pPr>
        <w:pStyle w:val="1"/>
        <w:spacing w:before="0" w:line="240" w:lineRule="auto"/>
        <w:ind w:right="27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Извещение о проведение аукциона по продаже  земельн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ов</w:t>
      </w:r>
    </w:p>
    <w:p w:rsidR="00862869" w:rsidRDefault="00862869">
      <w:pPr>
        <w:pStyle w:val="1"/>
        <w:spacing w:before="0" w:line="240" w:lineRule="auto"/>
        <w:ind w:right="272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аукциона</w:t>
      </w:r>
      <w:r w:rsidRPr="00281B41">
        <w:rPr>
          <w:rFonts w:ascii="Times New Roman" w:hAnsi="Times New Roman"/>
          <w:b/>
          <w:sz w:val="24"/>
          <w:szCs w:val="24"/>
        </w:rPr>
        <w:t>:</w:t>
      </w:r>
      <w:r w:rsidRPr="00281B41">
        <w:rPr>
          <w:rFonts w:ascii="Times New Roman" w:hAnsi="Times New Roman"/>
          <w:sz w:val="24"/>
          <w:szCs w:val="24"/>
        </w:rPr>
        <w:t xml:space="preserve"> </w:t>
      </w:r>
      <w:r w:rsidRPr="00BB2B11">
        <w:rPr>
          <w:rFonts w:ascii="Times New Roman" w:hAnsi="Times New Roman"/>
          <w:sz w:val="24"/>
          <w:szCs w:val="24"/>
        </w:rPr>
        <w:t xml:space="preserve">Муниципальное </w:t>
      </w:r>
      <w:r w:rsidR="00D22D26">
        <w:rPr>
          <w:rFonts w:ascii="Times New Roman" w:hAnsi="Times New Roman"/>
          <w:sz w:val="24"/>
          <w:szCs w:val="24"/>
        </w:rPr>
        <w:t>бюджетное учреждение</w:t>
      </w:r>
      <w:r w:rsidRPr="00BB2B11">
        <w:rPr>
          <w:rFonts w:ascii="Times New Roman" w:hAnsi="Times New Roman"/>
          <w:sz w:val="24"/>
          <w:szCs w:val="24"/>
        </w:rPr>
        <w:t xml:space="preserve"> «Перспектива»</w:t>
      </w:r>
      <w:r>
        <w:rPr>
          <w:rFonts w:ascii="Times New Roman" w:hAnsi="Times New Roman"/>
          <w:sz w:val="24"/>
          <w:szCs w:val="24"/>
        </w:rPr>
        <w:t xml:space="preserve"> сообщает о проведение аукциона по продаже земельных участков из земель населенных </w:t>
      </w:r>
      <w:proofErr w:type="gramStart"/>
      <w:r>
        <w:rPr>
          <w:rFonts w:ascii="Times New Roman" w:hAnsi="Times New Roman"/>
          <w:sz w:val="24"/>
          <w:szCs w:val="24"/>
        </w:rPr>
        <w:t xml:space="preserve">пунктов,  </w:t>
      </w:r>
      <w:r w:rsidR="00D22D26">
        <w:rPr>
          <w:rFonts w:ascii="Times New Roman" w:hAnsi="Times New Roman"/>
          <w:sz w:val="24"/>
          <w:szCs w:val="24"/>
        </w:rPr>
        <w:t>муниципальной</w:t>
      </w:r>
      <w:proofErr w:type="gramEnd"/>
      <w:r>
        <w:rPr>
          <w:rFonts w:ascii="Times New Roman" w:hAnsi="Times New Roman"/>
          <w:sz w:val="24"/>
          <w:szCs w:val="24"/>
        </w:rPr>
        <w:t xml:space="preserve"> собственност</w:t>
      </w:r>
      <w:r w:rsidR="00D22D26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, в электронной форме.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862869" w:rsidRPr="00D22D26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2D26">
        <w:rPr>
          <w:rFonts w:ascii="Times New Roman" w:hAnsi="Times New Roman"/>
          <w:b/>
          <w:sz w:val="24"/>
          <w:szCs w:val="24"/>
        </w:rPr>
        <w:t xml:space="preserve">Лот № 1: </w:t>
      </w:r>
      <w:r w:rsidR="00D22D26" w:rsidRPr="00D22D26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56:26:1503035:834, площадью 837 кв.м., категория земель – земли населенных пунктов; разрешенное использование – индивидуальное жилищное строительство (код 2.1), адрес: Российская Федерация, Оренбургская область, </w:t>
      </w:r>
      <w:proofErr w:type="spellStart"/>
      <w:r w:rsidR="00D22D26" w:rsidRPr="00D22D26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D22D26" w:rsidRPr="00D22D26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D22D26" w:rsidRPr="00D22D26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D22D26" w:rsidRPr="00D22D26">
        <w:rPr>
          <w:rFonts w:ascii="Times New Roman" w:hAnsi="Times New Roman"/>
          <w:sz w:val="24"/>
          <w:szCs w:val="24"/>
        </w:rPr>
        <w:t xml:space="preserve"> поссовет, п. Саракташ, пер. Железнодорожный, з/у 26а</w:t>
      </w:r>
    </w:p>
    <w:p w:rsidR="00862869" w:rsidRPr="00D22D26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Земельный участок соответствует документам территориального планирования и застройки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поссовет  </w:t>
      </w:r>
      <w:proofErr w:type="spellStart"/>
      <w:r>
        <w:rPr>
          <w:rFonts w:ascii="Times New Roman" w:hAnsi="Times New Roman"/>
          <w:sz w:val="24"/>
          <w:szCs w:val="24"/>
        </w:rPr>
        <w:t>Саракташского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района Оренбургской области и в соответствии с Генеральным планом и правилами землепользования и застройки МО </w:t>
      </w:r>
      <w:proofErr w:type="spellStart"/>
      <w:r w:rsidRPr="00D22D26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D22D26">
        <w:rPr>
          <w:rFonts w:ascii="Times New Roman" w:hAnsi="Times New Roman"/>
          <w:sz w:val="24"/>
          <w:szCs w:val="24"/>
        </w:rPr>
        <w:t xml:space="preserve"> поссовет  относится </w:t>
      </w:r>
      <w:r w:rsidR="00D22D26" w:rsidRPr="00D22D26">
        <w:rPr>
          <w:rFonts w:ascii="Times New Roman" w:hAnsi="Times New Roman"/>
          <w:sz w:val="24"/>
          <w:szCs w:val="24"/>
        </w:rPr>
        <w:t xml:space="preserve">в зоне Ж-2 «Зона застройки малоэтажными жилыми домами (до 4 </w:t>
      </w:r>
      <w:proofErr w:type="spellStart"/>
      <w:r w:rsidR="00D22D26" w:rsidRPr="00D22D26">
        <w:rPr>
          <w:rFonts w:ascii="Times New Roman" w:hAnsi="Times New Roman"/>
          <w:sz w:val="24"/>
          <w:szCs w:val="24"/>
        </w:rPr>
        <w:t>эт</w:t>
      </w:r>
      <w:proofErr w:type="spellEnd"/>
      <w:r w:rsidR="00D22D26" w:rsidRPr="00D22D26">
        <w:rPr>
          <w:rFonts w:ascii="Times New Roman" w:hAnsi="Times New Roman"/>
          <w:sz w:val="24"/>
          <w:szCs w:val="24"/>
        </w:rPr>
        <w:t>., включая мансардный)»</w:t>
      </w:r>
      <w:r w:rsidR="00D22D26">
        <w:rPr>
          <w:rFonts w:ascii="Times New Roman" w:hAnsi="Times New Roman"/>
          <w:sz w:val="24"/>
          <w:szCs w:val="24"/>
        </w:rPr>
        <w:t xml:space="preserve">. На земельном участке с кадастровым номером </w:t>
      </w:r>
      <w:r w:rsidR="00D22D26" w:rsidRPr="00D22D26">
        <w:rPr>
          <w:rFonts w:ascii="Times New Roman" w:hAnsi="Times New Roman"/>
          <w:sz w:val="24"/>
          <w:szCs w:val="24"/>
        </w:rPr>
        <w:t>56:26:1503035:834</w:t>
      </w:r>
      <w:r w:rsidR="00D22D26">
        <w:rPr>
          <w:rFonts w:ascii="Times New Roman" w:hAnsi="Times New Roman"/>
          <w:sz w:val="24"/>
          <w:szCs w:val="24"/>
        </w:rPr>
        <w:t xml:space="preserve"> здания, сооружения и другие объекты недвижимости отсутствуют</w:t>
      </w:r>
    </w:p>
    <w:p w:rsidR="00862869" w:rsidRDefault="0086286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вида разрешенного использования земельного участка: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</w:r>
    </w:p>
    <w:p w:rsidR="00862869" w:rsidRDefault="00862869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z w:val="24"/>
          <w:szCs w:val="24"/>
        </w:rPr>
      </w:pPr>
      <w:r w:rsidRPr="00D22D26">
        <w:rPr>
          <w:rFonts w:ascii="Times New Roman" w:hAnsi="Times New Roman" w:cs="Times New Roman"/>
          <w:i/>
          <w:sz w:val="24"/>
          <w:szCs w:val="24"/>
        </w:rPr>
        <w:t xml:space="preserve">Основные виды разрешенного использования зоны </w:t>
      </w:r>
      <w:r w:rsidR="00D22D26" w:rsidRPr="00D22D26">
        <w:rPr>
          <w:rFonts w:ascii="Times New Roman" w:hAnsi="Times New Roman" w:cs="Times New Roman"/>
          <w:i/>
          <w:sz w:val="24"/>
          <w:szCs w:val="24"/>
        </w:rPr>
        <w:t xml:space="preserve">Ж-2 «Зона застройки малоэтажными жилыми домами (до 4 </w:t>
      </w:r>
      <w:proofErr w:type="spellStart"/>
      <w:proofErr w:type="gramStart"/>
      <w:r w:rsidR="00D22D26" w:rsidRPr="00D22D26">
        <w:rPr>
          <w:rFonts w:ascii="Times New Roman" w:hAnsi="Times New Roman" w:cs="Times New Roman"/>
          <w:i/>
          <w:sz w:val="24"/>
          <w:szCs w:val="24"/>
        </w:rPr>
        <w:t>эт</w:t>
      </w:r>
      <w:proofErr w:type="spellEnd"/>
      <w:r w:rsidR="00D22D26" w:rsidRPr="00D22D2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="00D22D26" w:rsidRPr="00D22D26">
        <w:rPr>
          <w:rFonts w:ascii="Times New Roman" w:hAnsi="Times New Roman" w:cs="Times New Roman"/>
          <w:i/>
          <w:sz w:val="24"/>
          <w:szCs w:val="24"/>
        </w:rPr>
        <w:t xml:space="preserve"> включая мансардный)»</w:t>
      </w:r>
    </w:p>
    <w:p w:rsidR="00D22D26" w:rsidRPr="00D22D26" w:rsidRDefault="00D22D26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D22D26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</w:p>
    <w:p w:rsidR="00862869" w:rsidRDefault="00862869">
      <w:pPr>
        <w:pStyle w:val="TableParagraph"/>
        <w:ind w:left="102" w:right="4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Блокированная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жилая</w:t>
      </w:r>
      <w:r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застройка;</w:t>
      </w:r>
    </w:p>
    <w:p w:rsidR="00862869" w:rsidRPr="00B86827" w:rsidRDefault="00862869">
      <w:pPr>
        <w:pStyle w:val="TableParagraph"/>
        <w:ind w:left="102" w:right="462"/>
        <w:rPr>
          <w:rFonts w:ascii="Times New Roman" w:hAnsi="Times New Roman"/>
          <w:i/>
          <w:spacing w:val="-1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/>
        </w:rPr>
        <w:t>Образование и просвещение</w:t>
      </w:r>
    </w:p>
    <w:p w:rsidR="00862869" w:rsidRDefault="00862869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Условно разрешенные виды использования: </w:t>
      </w:r>
    </w:p>
    <w:p w:rsidR="00D22D26" w:rsidRDefault="00D22D26" w:rsidP="00D22D26">
      <w:pPr>
        <w:pStyle w:val="aff7"/>
        <w:ind w:left="-108" w:right="-108"/>
      </w:pPr>
      <w:r w:rsidRPr="00D22D26">
        <w:t xml:space="preserve">Для индивидуального жилищного строительства </w:t>
      </w:r>
    </w:p>
    <w:p w:rsidR="00D22D26" w:rsidRPr="00D22D26" w:rsidRDefault="00D22D26" w:rsidP="00D22D26">
      <w:pPr>
        <w:pStyle w:val="aff7"/>
        <w:ind w:left="-108" w:right="-108"/>
      </w:pPr>
      <w:r w:rsidRPr="00D22D26">
        <w:t>Для ведения личного подсобного хозяйства (приусадебный земельный участок)</w:t>
      </w:r>
    </w:p>
    <w:p w:rsidR="00862869" w:rsidRDefault="00862869">
      <w:pPr>
        <w:pStyle w:val="aff7"/>
        <w:ind w:left="-108" w:right="-108"/>
      </w:pPr>
      <w:r>
        <w:t>Коммунальное обслуживание</w:t>
      </w:r>
    </w:p>
    <w:p w:rsidR="00862869" w:rsidRDefault="00862869">
      <w:pPr>
        <w:pStyle w:val="aff7"/>
        <w:ind w:left="-108" w:right="-108"/>
      </w:pPr>
      <w:r>
        <w:t>Социальное обслуживание</w:t>
      </w:r>
    </w:p>
    <w:p w:rsidR="00862869" w:rsidRDefault="00862869">
      <w:pPr>
        <w:pStyle w:val="aff7"/>
        <w:ind w:left="-108" w:right="-108"/>
      </w:pPr>
      <w:r>
        <w:t>Бытовое обслуживание</w:t>
      </w:r>
    </w:p>
    <w:p w:rsidR="00862869" w:rsidRDefault="00862869">
      <w:pPr>
        <w:pStyle w:val="aff7"/>
        <w:ind w:left="-108" w:right="-108"/>
      </w:pPr>
      <w:r>
        <w:t>Здравоохранение</w:t>
      </w:r>
    </w:p>
    <w:p w:rsidR="00862869" w:rsidRDefault="00862869">
      <w:pPr>
        <w:pStyle w:val="aff7"/>
        <w:ind w:left="-108" w:right="-108"/>
      </w:pPr>
      <w:r>
        <w:t>Религиозное использование</w:t>
      </w:r>
    </w:p>
    <w:p w:rsidR="00862869" w:rsidRDefault="00862869">
      <w:pPr>
        <w:pStyle w:val="aff7"/>
        <w:ind w:left="-108" w:right="-108"/>
      </w:pPr>
      <w:r>
        <w:t>Магазины</w:t>
      </w:r>
    </w:p>
    <w:p w:rsidR="00862869" w:rsidRDefault="00862869">
      <w:pPr>
        <w:pStyle w:val="aff7"/>
        <w:ind w:left="-108" w:right="-108"/>
      </w:pPr>
      <w:r>
        <w:t>Банковская и страховая деятельность</w:t>
      </w:r>
    </w:p>
    <w:p w:rsidR="00862869" w:rsidRDefault="00862869">
      <w:pPr>
        <w:pStyle w:val="aff7"/>
        <w:ind w:left="-108" w:right="-108"/>
      </w:pPr>
      <w:r>
        <w:t>Общественное питание</w:t>
      </w:r>
    </w:p>
    <w:p w:rsidR="00862869" w:rsidRDefault="00862869">
      <w:pPr>
        <w:pStyle w:val="aff7"/>
        <w:ind w:left="-108" w:right="-108"/>
      </w:pPr>
      <w:r>
        <w:t>Гостиничное обслуживание</w:t>
      </w:r>
    </w:p>
    <w:p w:rsidR="00862869" w:rsidRDefault="00862869">
      <w:pPr>
        <w:pStyle w:val="aff7"/>
        <w:ind w:left="-108" w:right="-108"/>
      </w:pPr>
      <w:r>
        <w:t>Обеспечение занятий спортом в помещениях</w:t>
      </w:r>
    </w:p>
    <w:p w:rsidR="00862869" w:rsidRDefault="00862869">
      <w:pPr>
        <w:pStyle w:val="aff7"/>
        <w:ind w:left="-108" w:right="-108"/>
        <w:rPr>
          <w:i/>
          <w:spacing w:val="-1"/>
          <w:lang w:eastAsia="en-US"/>
        </w:rPr>
      </w:pPr>
      <w:r>
        <w:t>Площадки для занятий спортом</w:t>
      </w:r>
    </w:p>
    <w:p w:rsidR="00862869" w:rsidRDefault="00862869">
      <w:pPr>
        <w:pStyle w:val="aff7"/>
        <w:ind w:left="-108" w:right="-108"/>
      </w:pPr>
      <w:r>
        <w:rPr>
          <w:i/>
          <w:spacing w:val="-1"/>
          <w:lang w:eastAsia="en-US"/>
        </w:rPr>
        <w:t xml:space="preserve"> </w:t>
      </w:r>
      <w:r>
        <w:rPr>
          <w:rFonts w:eastAsia="Calibri"/>
          <w:i/>
          <w:spacing w:val="-1"/>
          <w:lang w:eastAsia="en-US"/>
        </w:rPr>
        <w:t xml:space="preserve">Вспомогательные виды разрешенного использования: </w:t>
      </w:r>
    </w:p>
    <w:p w:rsidR="00862869" w:rsidRDefault="00862869">
      <w:pPr>
        <w:pStyle w:val="formattext"/>
        <w:spacing w:before="0" w:after="0"/>
        <w:ind w:left="-108" w:right="-108"/>
        <w:jc w:val="both"/>
        <w:textAlignment w:val="baseline"/>
      </w:pPr>
      <w:r>
        <w:t>Хранение автотранспорта</w:t>
      </w:r>
    </w:p>
    <w:p w:rsidR="00862869" w:rsidRDefault="00862869">
      <w:pPr>
        <w:pStyle w:val="formattext"/>
        <w:spacing w:before="0" w:after="0"/>
        <w:ind w:left="-108" w:right="-108"/>
        <w:jc w:val="both"/>
        <w:textAlignment w:val="baseline"/>
      </w:pPr>
      <w:r>
        <w:lastRenderedPageBreak/>
        <w:t>Земельные участки (территории) общего пользования</w:t>
      </w:r>
    </w:p>
    <w:p w:rsidR="00862869" w:rsidRDefault="00862869">
      <w:pPr>
        <w:pStyle w:val="formattext"/>
        <w:spacing w:before="0" w:after="0"/>
        <w:ind w:left="-108" w:right="-108"/>
        <w:jc w:val="both"/>
        <w:textAlignment w:val="baseline"/>
      </w:pPr>
      <w:r>
        <w:t>Ведение огородничества</w:t>
      </w:r>
    </w:p>
    <w:p w:rsidR="00862869" w:rsidRDefault="00862869">
      <w:pPr>
        <w:pStyle w:val="formattext"/>
        <w:spacing w:before="0" w:after="0"/>
        <w:ind w:left="-108" w:right="-108"/>
        <w:jc w:val="both"/>
        <w:textAlignment w:val="baseline"/>
        <w:rPr>
          <w:rFonts w:eastAsia="Calibri"/>
          <w:i/>
          <w:spacing w:val="-1"/>
          <w:lang w:eastAsia="en-US"/>
        </w:rPr>
      </w:pPr>
      <w:r>
        <w:t>Ведение садоводства</w:t>
      </w:r>
    </w:p>
    <w:p w:rsidR="00862869" w:rsidRDefault="00862869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Предельные параметры разрешенного строительства, реконструкции объектов капитального строительства: </w:t>
      </w:r>
    </w:p>
    <w:p w:rsidR="00862869" w:rsidRDefault="00862869">
      <w:pPr>
        <w:pStyle w:val="affc"/>
        <w:ind w:left="-94" w:right="-117"/>
        <w:jc w:val="both"/>
      </w:pPr>
      <w:r>
        <w:t>Минимальный отступ зданий, строений, сооружений от границ земельного участка, со стороны, выходящей:</w:t>
      </w:r>
    </w:p>
    <w:p w:rsidR="00862869" w:rsidRDefault="00862869">
      <w:pPr>
        <w:pStyle w:val="affc"/>
        <w:ind w:left="-94" w:right="-117"/>
        <w:jc w:val="both"/>
      </w:pPr>
      <w:r>
        <w:t>на улицу - 5 м</w:t>
      </w:r>
    </w:p>
    <w:p w:rsidR="00862869" w:rsidRDefault="00862869">
      <w:pPr>
        <w:pStyle w:val="affc"/>
        <w:ind w:left="-94" w:right="-117"/>
        <w:jc w:val="both"/>
      </w:pPr>
      <w:r>
        <w:t>на проезд -3 м</w:t>
      </w:r>
    </w:p>
    <w:p w:rsidR="00862869" w:rsidRDefault="00862869">
      <w:pPr>
        <w:widowControl w:val="0"/>
        <w:autoSpaceDE w:val="0"/>
        <w:spacing w:after="0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соседний участок-3м</w:t>
      </w:r>
    </w:p>
    <w:p w:rsidR="00862869" w:rsidRDefault="00862869">
      <w:pPr>
        <w:widowControl w:val="0"/>
        <w:autoSpaceDE w:val="0"/>
        <w:spacing w:after="0" w:line="240" w:lineRule="auto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этажей -3</w:t>
      </w:r>
    </w:p>
    <w:p w:rsidR="00862869" w:rsidRDefault="00862869">
      <w:pPr>
        <w:pStyle w:val="TableParagraph"/>
        <w:ind w:right="929"/>
        <w:rPr>
          <w:rFonts w:ascii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Максимальная высота строений – 12м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</w:p>
    <w:p w:rsidR="00862869" w:rsidRPr="00B86827" w:rsidRDefault="00862869">
      <w:pPr>
        <w:pStyle w:val="TableParagraph"/>
        <w:ind w:right="92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процент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застройки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границах земельного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участка, </w:t>
      </w:r>
      <w:r>
        <w:rPr>
          <w:rFonts w:ascii="Times New Roman" w:hAnsi="Times New Roman"/>
          <w:sz w:val="24"/>
          <w:szCs w:val="24"/>
          <w:lang w:val="ru-RU"/>
        </w:rPr>
        <w:t>определяемый как отношение суммарной площади земельного участка, которая может быть застроена, ко всей площади земельного участка, % - 40</w:t>
      </w:r>
    </w:p>
    <w:p w:rsidR="00023592" w:rsidRDefault="0002359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Правообладатель: </w:t>
      </w:r>
      <w:r w:rsidRPr="00023592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поссовет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Саракташского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района Оренбургской области</w:t>
      </w:r>
    </w:p>
    <w:p w:rsidR="00023592" w:rsidRDefault="00023592">
      <w:pPr>
        <w:tabs>
          <w:tab w:val="left" w:pos="326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23592">
        <w:rPr>
          <w:rFonts w:ascii="Times New Roman" w:eastAsia="Calibri" w:hAnsi="Times New Roman"/>
          <w:sz w:val="24"/>
          <w:szCs w:val="24"/>
          <w:lang w:eastAsia="en-US"/>
        </w:rPr>
        <w:t>Вид, номер, дата и время государственной регистрации права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собственность:  </w:t>
      </w:r>
      <w:r w:rsidRPr="00023592">
        <w:rPr>
          <w:rFonts w:ascii="Times New Roman" w:eastAsia="Calibri" w:hAnsi="Times New Roman"/>
          <w:sz w:val="24"/>
          <w:szCs w:val="24"/>
          <w:lang w:eastAsia="en-US"/>
        </w:rPr>
        <w:t>56:26:1503035</w:t>
      </w:r>
      <w:proofErr w:type="gramEnd"/>
      <w:r w:rsidRPr="00023592">
        <w:rPr>
          <w:rFonts w:ascii="Times New Roman" w:eastAsia="Calibri" w:hAnsi="Times New Roman"/>
          <w:sz w:val="24"/>
          <w:szCs w:val="24"/>
          <w:lang w:eastAsia="en-US"/>
        </w:rPr>
        <w:t>:834-56/217/2024-1 30.10.2024 12:16:41</w:t>
      </w:r>
    </w:p>
    <w:p w:rsidR="00023592" w:rsidRDefault="00023592" w:rsidP="00023592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сетям водоснабжения имеется. Подключение к центральным водопроводным сетям ООО «Водоканал» произвести от существующей сети водоснабжения диаметром 90 мм (ПЭ) проходящей по пер. Железнодорожный, ориентировочно на расстоянии 10 м. На точке врезки выполнить водопроводный колодец и установить запорную арматуру. Разработать проектную документацию на подключение к сетям водоснабжения специализированной организацией и согласовать с ООО «Водоканал». Проектируемый водопровод предусмотреть из труб материала ПЭ диаметром не более 25 мм. Предельная свободная мощность водопровода 3 м3 в час, при скорости потока воды 2 м/с. Заключить договор с ООО «Водоканал» на отпуск воды.  Срок подключения (технологического присоединения) объекта к сетям водоснабжения и водоотведения не более 30 дней. Срок действия настоящих технических условий 3 (три) года. Стоимость подключения к сетям водоснабжения составляет 5000,00 (пять тысяч рублей 00 коп.);</w:t>
      </w:r>
    </w:p>
    <w:p w:rsidR="00023592" w:rsidRDefault="00023592" w:rsidP="00023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центральным канализационным сетям имеется.</w:t>
      </w:r>
    </w:p>
    <w:p w:rsidR="00023592" w:rsidRDefault="00023592" w:rsidP="00023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Точка подключения, существующая канализационная сеть диаметром трубы 200 мм (асбест</w:t>
      </w:r>
      <w:proofErr w:type="gramStart"/>
      <w:r>
        <w:rPr>
          <w:rFonts w:ascii="Times New Roman" w:hAnsi="Times New Roman"/>
          <w:bCs/>
          <w:sz w:val="24"/>
          <w:szCs w:val="24"/>
        </w:rPr>
        <w:t>),  проходящей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пер. Железнодорожный, ориентировочно на расстоянии 100 п.м.</w:t>
      </w:r>
    </w:p>
    <w:p w:rsidR="00023592" w:rsidRDefault="00023592" w:rsidP="00023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Поступающая сточная вода в канализационный коллектор должна соответствовать следующим параметрам: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6083"/>
        <w:gridCol w:w="3521"/>
      </w:tblGrid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Контролируемые показатели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Активность среды, РН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6,5-8,5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Взвешенные вещества,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БПК5,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Сульфаты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Хлориды,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Аммоний,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Фосфаты (по Р),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Сухой остаток,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ХПК, мг/О2 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Нефтепродукты, мг/л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25,0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СПАВ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023592" w:rsidTr="00023592">
        <w:tc>
          <w:tcPr>
            <w:tcW w:w="959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83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Коли-индекс, Кл/л</w:t>
            </w:r>
          </w:p>
        </w:tc>
        <w:tc>
          <w:tcPr>
            <w:tcW w:w="3521" w:type="dxa"/>
          </w:tcPr>
          <w:p w:rsidR="00023592" w:rsidRDefault="00023592" w:rsidP="000235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</w:tbl>
    <w:p w:rsidR="00023592" w:rsidRDefault="00023592" w:rsidP="00023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На точке врезки выполнить канализационный колодец. Граница эксплуатационной ответственности находится на точке подключения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к  центральным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канализационным сетям ООО «Водоканал».</w:t>
      </w:r>
    </w:p>
    <w:p w:rsidR="00023592" w:rsidRDefault="00023592" w:rsidP="0002359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Канализационная сеть, идущая от капитального строения, принадлежит и обслуживается «Абонентом». Заключить договор с ООО «Водоканал» о принятии канализационных стоков. Срок действия технических условий составляет 3 года.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Согласно информации, полученной от АО «Газпром газораспределение Оренбург» филиал в Медногорске техническая возможность подключения в отношении земельного участка с кадастровым номером </w:t>
      </w:r>
      <w:r w:rsidR="00023592" w:rsidRPr="00023592">
        <w:rPr>
          <w:rFonts w:ascii="Times New Roman" w:eastAsia="Calibri" w:hAnsi="Times New Roman"/>
          <w:sz w:val="24"/>
          <w:szCs w:val="24"/>
          <w:lang w:eastAsia="en-US"/>
        </w:rPr>
        <w:t>56:26:1503035:834</w:t>
      </w:r>
      <w:r w:rsidR="0002359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сетям газораспределения, принадлежащим АО «Газпром газораспределение Оренбург» имеется. 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Максимальная возможная нагрузка 0,</w:t>
      </w:r>
      <w:r w:rsidR="00023592">
        <w:rPr>
          <w:rFonts w:ascii="Times New Roman" w:hAnsi="Times New Roman"/>
          <w:bCs/>
          <w:sz w:val="24"/>
          <w:szCs w:val="24"/>
        </w:rPr>
        <w:t>351</w:t>
      </w:r>
      <w:r>
        <w:rPr>
          <w:rFonts w:ascii="Times New Roman" w:hAnsi="Times New Roman"/>
          <w:bCs/>
          <w:sz w:val="24"/>
          <w:szCs w:val="24"/>
        </w:rPr>
        <w:t xml:space="preserve"> тыс.м3/ч определена в точке подключения сети распределения на выходе ГРС Саракташ.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Настоящая информация о максимальной нагрузке указана согласно данным о загрузке и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наличии дефицита пропускной способности газотранспортной системы, опубликованным в соответствии со стандартами раскрытия информации субъектами естественных монополий, оказывающими услуги по транспортировке газа по трубопроводам, утвержденными постановлением Правительства Российской Федерации от 29 октября 2010 г. № 872 «О стандартах раскрытия информации субъектами естественных монополий,  оказывающими услуги по транспортировке газа по трубопроводам», размещенным на официальном сайте ООО «Газпром 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трансгаз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Екатеринбург» (по состоянию на </w:t>
      </w:r>
      <w:r w:rsidR="00023592">
        <w:rPr>
          <w:rFonts w:ascii="Times New Roman" w:hAnsi="Times New Roman"/>
          <w:bCs/>
          <w:sz w:val="24"/>
          <w:szCs w:val="24"/>
        </w:rPr>
        <w:t>30.01.2025</w:t>
      </w:r>
      <w:r>
        <w:rPr>
          <w:rFonts w:ascii="Times New Roman" w:hAnsi="Times New Roman"/>
          <w:bCs/>
          <w:sz w:val="24"/>
          <w:szCs w:val="24"/>
        </w:rPr>
        <w:t>).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Максимальная нагрузка в иных возможный точках подключения, а также необходимость строительства газопроводов с целью подключения объектов капитального строительства будет определенна в рамках рассмотрения заявок о заключении договоров о подключении, заключенных в соответствии с Правилами подключения (технологического подключения) объектов капитального строительства к сетям газораспределения, утвержденных  Постановлением Правительства Российской Федерации от 13.09.2021 № 1547 (далее – Правила № 1547).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Срок, в течение которого правообладатель земельного участка может обратиться с </w:t>
      </w:r>
      <w:proofErr w:type="gramStart"/>
      <w:r>
        <w:rPr>
          <w:rFonts w:ascii="Times New Roman" w:hAnsi="Times New Roman"/>
          <w:bCs/>
          <w:sz w:val="24"/>
          <w:szCs w:val="24"/>
        </w:rPr>
        <w:t>заявкой 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целях заключения договора о подключении (технологическом присоединении) объектов капитального строительства к сетям газораспределения с предоставлением ему нагрузки в пределах указанной максимальной нагрузки, составляет три месяца со дня представления настоящей информации.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технологического присоединения к электрическим сетям сетевой организации определена «Правилами технологического присоединения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организациями и иным лицам, к электрическим сетям», утвержденными Постановлением Правительства Российской Федерации от 27декабря 2004 года № 861 в действующей редакции (далее – Правила).</w:t>
      </w:r>
    </w:p>
    <w:p w:rsidR="00023592" w:rsidRPr="00023592" w:rsidRDefault="00023592" w:rsidP="00023592">
      <w:pPr>
        <w:pStyle w:val="ConsPlusNormal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23592">
        <w:rPr>
          <w:rFonts w:ascii="Times New Roman" w:hAnsi="Times New Roman" w:cs="Times New Roman"/>
          <w:sz w:val="24"/>
          <w:szCs w:val="24"/>
        </w:rPr>
        <w:t>Начальн</w:t>
      </w:r>
      <w:r>
        <w:rPr>
          <w:rFonts w:ascii="Times New Roman" w:hAnsi="Times New Roman"/>
          <w:sz w:val="24"/>
          <w:szCs w:val="24"/>
        </w:rPr>
        <w:t>ая</w:t>
      </w:r>
      <w:r w:rsidRPr="00023592">
        <w:rPr>
          <w:rFonts w:ascii="Times New Roman" w:hAnsi="Times New Roman" w:cs="Times New Roman"/>
          <w:sz w:val="24"/>
          <w:szCs w:val="24"/>
        </w:rPr>
        <w:t xml:space="preserve"> цен</w:t>
      </w:r>
      <w:r>
        <w:rPr>
          <w:rFonts w:ascii="Times New Roman" w:hAnsi="Times New Roman"/>
          <w:sz w:val="24"/>
          <w:szCs w:val="24"/>
        </w:rPr>
        <w:t>а</w:t>
      </w:r>
      <w:r w:rsidRPr="00023592">
        <w:rPr>
          <w:rFonts w:ascii="Times New Roman" w:hAnsi="Times New Roman" w:cs="Times New Roman"/>
          <w:sz w:val="24"/>
          <w:szCs w:val="24"/>
        </w:rPr>
        <w:t xml:space="preserve"> предмета аукциона по продаже земельного участка</w:t>
      </w:r>
      <w:r w:rsidRPr="00023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определена</w:t>
      </w:r>
      <w:r w:rsidRPr="00023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размере рыночной стоимости земельного участка, в соответствии </w:t>
      </w:r>
      <w:proofErr w:type="gramStart"/>
      <w:r w:rsidRPr="00023592">
        <w:rPr>
          <w:rFonts w:ascii="Times New Roman" w:hAnsi="Times New Roman" w:cs="Times New Roman"/>
          <w:sz w:val="24"/>
          <w:szCs w:val="24"/>
          <w:shd w:val="clear" w:color="auto" w:fill="FFFFFF"/>
        </w:rPr>
        <w:t>с  пунктом</w:t>
      </w:r>
      <w:proofErr w:type="gramEnd"/>
      <w:r w:rsidRPr="0002359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статьи 39.11 Земельного кодекса РФ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и </w:t>
      </w:r>
      <w:r w:rsidRPr="00023592">
        <w:rPr>
          <w:rFonts w:ascii="Times New Roman" w:hAnsi="Times New Roman"/>
          <w:sz w:val="24"/>
          <w:szCs w:val="24"/>
          <w:shd w:val="clear" w:color="auto" w:fill="FFFFFF"/>
        </w:rPr>
        <w:t xml:space="preserve">составляет - </w:t>
      </w:r>
      <w:r w:rsidRPr="00023592">
        <w:rPr>
          <w:rFonts w:ascii="Times New Roman" w:hAnsi="Times New Roman" w:cs="Times New Roman"/>
          <w:sz w:val="24"/>
          <w:szCs w:val="24"/>
          <w:shd w:val="clear" w:color="auto" w:fill="FFFFFF"/>
        </w:rPr>
        <w:t>559300 (пятьсот пятьдесят девять тысяч триста) рублей 00 копеек</w:t>
      </w:r>
    </w:p>
    <w:p w:rsidR="00862869" w:rsidRDefault="00862869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 – </w:t>
      </w:r>
      <w:r w:rsidR="00023592">
        <w:rPr>
          <w:rFonts w:ascii="Times New Roman" w:hAnsi="Times New Roman"/>
          <w:sz w:val="24"/>
          <w:szCs w:val="24"/>
        </w:rPr>
        <w:t>16779</w:t>
      </w:r>
      <w:r>
        <w:rPr>
          <w:rFonts w:ascii="Times New Roman" w:hAnsi="Times New Roman"/>
          <w:sz w:val="24"/>
          <w:szCs w:val="24"/>
        </w:rPr>
        <w:t xml:space="preserve"> (</w:t>
      </w:r>
      <w:r w:rsidR="00023592">
        <w:rPr>
          <w:rFonts w:ascii="Times New Roman" w:hAnsi="Times New Roman"/>
          <w:sz w:val="24"/>
          <w:szCs w:val="24"/>
        </w:rPr>
        <w:t>шестнадцать</w:t>
      </w:r>
      <w:r>
        <w:rPr>
          <w:rFonts w:ascii="Times New Roman" w:hAnsi="Times New Roman"/>
          <w:sz w:val="24"/>
          <w:szCs w:val="24"/>
        </w:rPr>
        <w:t xml:space="preserve"> тысяч </w:t>
      </w:r>
      <w:r w:rsidR="00023592">
        <w:rPr>
          <w:rFonts w:ascii="Times New Roman" w:hAnsi="Times New Roman"/>
          <w:sz w:val="24"/>
          <w:szCs w:val="24"/>
        </w:rPr>
        <w:t>семьсот семьдесят девять</w:t>
      </w:r>
      <w:r>
        <w:rPr>
          <w:rFonts w:ascii="Times New Roman" w:hAnsi="Times New Roman"/>
          <w:sz w:val="24"/>
          <w:szCs w:val="24"/>
        </w:rPr>
        <w:t>) рублей 00 коп</w:t>
      </w:r>
      <w:r w:rsidR="00B86827">
        <w:rPr>
          <w:rFonts w:ascii="Times New Roman" w:hAnsi="Times New Roman"/>
          <w:sz w:val="24"/>
          <w:szCs w:val="24"/>
        </w:rPr>
        <w:t>еек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23592" w:rsidRDefault="00862869" w:rsidP="00B86827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задатка – </w:t>
      </w:r>
      <w:r w:rsidR="00023592" w:rsidRPr="00023592">
        <w:rPr>
          <w:rFonts w:ascii="Times New Roman" w:hAnsi="Times New Roman"/>
          <w:sz w:val="24"/>
          <w:szCs w:val="24"/>
          <w:shd w:val="clear" w:color="auto" w:fill="FFFFFF"/>
        </w:rPr>
        <w:t>559300 (пятьсот пятьдесят девять тысяч триста) рублей 00 копеек</w:t>
      </w:r>
      <w:r w:rsidR="00023592">
        <w:rPr>
          <w:rFonts w:ascii="Times New Roman" w:hAnsi="Times New Roman"/>
          <w:b/>
          <w:sz w:val="24"/>
          <w:szCs w:val="24"/>
        </w:rPr>
        <w:t xml:space="preserve"> </w:t>
      </w:r>
    </w:p>
    <w:p w:rsidR="00023592" w:rsidRPr="00023592" w:rsidRDefault="00862869" w:rsidP="000235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3592">
        <w:rPr>
          <w:rFonts w:ascii="Times New Roman" w:hAnsi="Times New Roman"/>
          <w:b/>
          <w:sz w:val="24"/>
          <w:szCs w:val="24"/>
        </w:rPr>
        <w:t xml:space="preserve">Лот № 2: </w:t>
      </w:r>
      <w:r w:rsidR="00023592" w:rsidRPr="00023592">
        <w:rPr>
          <w:rFonts w:ascii="Times New Roman" w:hAnsi="Times New Roman"/>
          <w:sz w:val="24"/>
          <w:szCs w:val="24"/>
        </w:rPr>
        <w:t xml:space="preserve">земельный участок с кадастровым номером 56:26:1503035:835, площадью 800 кв.м., категория земель – земли населенных пунктов; разрешенное использование – индивидуальное жилищное строительство (код 2.1), адрес: Российская Федерация, Оренбургская область, </w:t>
      </w:r>
      <w:proofErr w:type="spellStart"/>
      <w:r w:rsidR="00023592" w:rsidRPr="00023592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023592" w:rsidRPr="00023592">
        <w:rPr>
          <w:rFonts w:ascii="Times New Roman" w:hAnsi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023592" w:rsidRPr="00023592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023592" w:rsidRPr="00023592">
        <w:rPr>
          <w:rFonts w:ascii="Times New Roman" w:hAnsi="Times New Roman"/>
          <w:sz w:val="24"/>
          <w:szCs w:val="24"/>
        </w:rPr>
        <w:t xml:space="preserve"> поссовет, п. Саракташ, пер. Железнодорожный, з/у 28</w:t>
      </w:r>
    </w:p>
    <w:p w:rsidR="005C7F32" w:rsidRPr="00D22D26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Земельный участок соответствует документам территориального планирования и застройки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поссовет  </w:t>
      </w:r>
      <w:proofErr w:type="spellStart"/>
      <w:r>
        <w:rPr>
          <w:rFonts w:ascii="Times New Roman" w:hAnsi="Times New Roman"/>
          <w:sz w:val="24"/>
          <w:szCs w:val="24"/>
        </w:rPr>
        <w:t>Саракташского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района Оренбургской области и в соответствии с Генеральным планом и правилами землепользования и застройки МО </w:t>
      </w:r>
      <w:proofErr w:type="spellStart"/>
      <w:r w:rsidRPr="00D22D26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D22D26">
        <w:rPr>
          <w:rFonts w:ascii="Times New Roman" w:hAnsi="Times New Roman"/>
          <w:sz w:val="24"/>
          <w:szCs w:val="24"/>
        </w:rPr>
        <w:t xml:space="preserve"> поссовет  относится в зоне Ж-2 «Зона застройки малоэтажными жилыми домами (до </w:t>
      </w:r>
      <w:r w:rsidRPr="00D22D26">
        <w:rPr>
          <w:rFonts w:ascii="Times New Roman" w:hAnsi="Times New Roman"/>
          <w:sz w:val="24"/>
          <w:szCs w:val="24"/>
        </w:rPr>
        <w:lastRenderedPageBreak/>
        <w:t xml:space="preserve">4 </w:t>
      </w:r>
      <w:proofErr w:type="spellStart"/>
      <w:r w:rsidRPr="00D22D26">
        <w:rPr>
          <w:rFonts w:ascii="Times New Roman" w:hAnsi="Times New Roman"/>
          <w:sz w:val="24"/>
          <w:szCs w:val="24"/>
        </w:rPr>
        <w:t>эт</w:t>
      </w:r>
      <w:proofErr w:type="spellEnd"/>
      <w:r w:rsidRPr="00D22D26">
        <w:rPr>
          <w:rFonts w:ascii="Times New Roman" w:hAnsi="Times New Roman"/>
          <w:sz w:val="24"/>
          <w:szCs w:val="24"/>
        </w:rPr>
        <w:t>., включая мансардный)»</w:t>
      </w:r>
      <w:r>
        <w:rPr>
          <w:rFonts w:ascii="Times New Roman" w:hAnsi="Times New Roman"/>
          <w:sz w:val="24"/>
          <w:szCs w:val="24"/>
        </w:rPr>
        <w:t xml:space="preserve">. На земельном участке с кадастровым номером </w:t>
      </w:r>
      <w:r w:rsidRPr="00D22D26">
        <w:rPr>
          <w:rFonts w:ascii="Times New Roman" w:hAnsi="Times New Roman"/>
          <w:sz w:val="24"/>
          <w:szCs w:val="24"/>
        </w:rPr>
        <w:t>56:26:1503035:83</w:t>
      </w:r>
      <w:r>
        <w:rPr>
          <w:rFonts w:ascii="Times New Roman" w:hAnsi="Times New Roman"/>
          <w:sz w:val="24"/>
          <w:szCs w:val="24"/>
        </w:rPr>
        <w:t>5 здания, сооружения и другие объекты недвижимости отсутствуют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вида разрешенного использования земельного участка: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</w:r>
    </w:p>
    <w:p w:rsidR="005C7F32" w:rsidRDefault="005C7F32" w:rsidP="005C7F32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z w:val="24"/>
          <w:szCs w:val="24"/>
        </w:rPr>
      </w:pPr>
      <w:r w:rsidRPr="00D22D26">
        <w:rPr>
          <w:rFonts w:ascii="Times New Roman" w:hAnsi="Times New Roman" w:cs="Times New Roman"/>
          <w:i/>
          <w:sz w:val="24"/>
          <w:szCs w:val="24"/>
        </w:rPr>
        <w:t xml:space="preserve">Основные виды разрешенного использования зоны Ж-2 «Зона застройки малоэтажными жилыми домами (до 4 </w:t>
      </w:r>
      <w:proofErr w:type="spellStart"/>
      <w:proofErr w:type="gramStart"/>
      <w:r w:rsidRPr="00D22D26">
        <w:rPr>
          <w:rFonts w:ascii="Times New Roman" w:hAnsi="Times New Roman" w:cs="Times New Roman"/>
          <w:i/>
          <w:sz w:val="24"/>
          <w:szCs w:val="24"/>
        </w:rPr>
        <w:t>эт</w:t>
      </w:r>
      <w:proofErr w:type="spellEnd"/>
      <w:r w:rsidRPr="00D22D2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D22D26">
        <w:rPr>
          <w:rFonts w:ascii="Times New Roman" w:hAnsi="Times New Roman" w:cs="Times New Roman"/>
          <w:i/>
          <w:sz w:val="24"/>
          <w:szCs w:val="24"/>
        </w:rPr>
        <w:t xml:space="preserve"> включая мансардный)»</w:t>
      </w:r>
    </w:p>
    <w:p w:rsidR="005C7F32" w:rsidRPr="00D22D26" w:rsidRDefault="005C7F32" w:rsidP="005C7F32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D22D26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</w:p>
    <w:p w:rsidR="005C7F32" w:rsidRDefault="005C7F32" w:rsidP="005C7F32">
      <w:pPr>
        <w:pStyle w:val="TableParagraph"/>
        <w:ind w:left="102" w:right="4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Блокированная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жилая</w:t>
      </w:r>
      <w:r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застройка;</w:t>
      </w:r>
    </w:p>
    <w:p w:rsidR="005C7F32" w:rsidRPr="00B86827" w:rsidRDefault="005C7F32" w:rsidP="005C7F32">
      <w:pPr>
        <w:pStyle w:val="TableParagraph"/>
        <w:ind w:left="102" w:right="462"/>
        <w:rPr>
          <w:rFonts w:ascii="Times New Roman" w:hAnsi="Times New Roman"/>
          <w:i/>
          <w:spacing w:val="-1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/>
        </w:rPr>
        <w:t>Образование и просвещение</w:t>
      </w:r>
    </w:p>
    <w:p w:rsidR="005C7F32" w:rsidRDefault="005C7F32" w:rsidP="005C7F32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Условно разрешенные виды использования: </w:t>
      </w:r>
    </w:p>
    <w:p w:rsidR="005C7F32" w:rsidRDefault="005C7F32" w:rsidP="005C7F32">
      <w:pPr>
        <w:pStyle w:val="aff7"/>
        <w:ind w:left="-108" w:right="-108"/>
      </w:pPr>
      <w:r w:rsidRPr="00D22D26">
        <w:t xml:space="preserve">Для индивидуального жилищного строительства </w:t>
      </w:r>
    </w:p>
    <w:p w:rsidR="005C7F32" w:rsidRPr="00D22D26" w:rsidRDefault="005C7F32" w:rsidP="005C7F32">
      <w:pPr>
        <w:pStyle w:val="aff7"/>
        <w:ind w:left="-108" w:right="-108"/>
      </w:pPr>
      <w:r w:rsidRPr="00D22D26">
        <w:t>Для ведения личного подсобного хозяйства (приусадебный земельный участок)</w:t>
      </w:r>
    </w:p>
    <w:p w:rsidR="005C7F32" w:rsidRDefault="005C7F32" w:rsidP="005C7F32">
      <w:pPr>
        <w:pStyle w:val="aff7"/>
        <w:ind w:left="-108" w:right="-108"/>
      </w:pPr>
      <w:r>
        <w:t>Коммунальное обслуживание</w:t>
      </w:r>
    </w:p>
    <w:p w:rsidR="005C7F32" w:rsidRDefault="005C7F32" w:rsidP="005C7F32">
      <w:pPr>
        <w:pStyle w:val="aff7"/>
        <w:ind w:left="-108" w:right="-108"/>
      </w:pPr>
      <w:r>
        <w:t>Социальное обслуживание</w:t>
      </w:r>
    </w:p>
    <w:p w:rsidR="005C7F32" w:rsidRDefault="005C7F32" w:rsidP="005C7F32">
      <w:pPr>
        <w:pStyle w:val="aff7"/>
        <w:ind w:left="-108" w:right="-108"/>
      </w:pPr>
      <w:r>
        <w:t>Бытовое обслуживание</w:t>
      </w:r>
    </w:p>
    <w:p w:rsidR="005C7F32" w:rsidRDefault="005C7F32" w:rsidP="005C7F32">
      <w:pPr>
        <w:pStyle w:val="aff7"/>
        <w:ind w:left="-108" w:right="-108"/>
      </w:pPr>
      <w:r>
        <w:t>Здравоохранение</w:t>
      </w:r>
    </w:p>
    <w:p w:rsidR="005C7F32" w:rsidRDefault="005C7F32" w:rsidP="005C7F32">
      <w:pPr>
        <w:pStyle w:val="aff7"/>
        <w:ind w:left="-108" w:right="-108"/>
      </w:pPr>
      <w:r>
        <w:t>Религиозное использование</w:t>
      </w:r>
    </w:p>
    <w:p w:rsidR="005C7F32" w:rsidRDefault="005C7F32" w:rsidP="005C7F32">
      <w:pPr>
        <w:pStyle w:val="aff7"/>
        <w:ind w:left="-108" w:right="-108"/>
      </w:pPr>
      <w:r>
        <w:t>Магазины</w:t>
      </w:r>
    </w:p>
    <w:p w:rsidR="005C7F32" w:rsidRDefault="005C7F32" w:rsidP="005C7F32">
      <w:pPr>
        <w:pStyle w:val="aff7"/>
        <w:ind w:left="-108" w:right="-108"/>
      </w:pPr>
      <w:r>
        <w:t>Банковская и страховая деятельность</w:t>
      </w:r>
    </w:p>
    <w:p w:rsidR="005C7F32" w:rsidRDefault="005C7F32" w:rsidP="005C7F32">
      <w:pPr>
        <w:pStyle w:val="aff7"/>
        <w:ind w:left="-108" w:right="-108"/>
      </w:pPr>
      <w:r>
        <w:t>Общественное питание</w:t>
      </w:r>
    </w:p>
    <w:p w:rsidR="005C7F32" w:rsidRDefault="005C7F32" w:rsidP="005C7F32">
      <w:pPr>
        <w:pStyle w:val="aff7"/>
        <w:ind w:left="-108" w:right="-108"/>
      </w:pPr>
      <w:r>
        <w:t>Гостиничное обслуживание</w:t>
      </w:r>
    </w:p>
    <w:p w:rsidR="005C7F32" w:rsidRDefault="005C7F32" w:rsidP="005C7F32">
      <w:pPr>
        <w:pStyle w:val="aff7"/>
        <w:ind w:left="-108" w:right="-108"/>
      </w:pPr>
      <w:r>
        <w:t>Обеспечение занятий спортом в помещениях</w:t>
      </w:r>
    </w:p>
    <w:p w:rsidR="005C7F32" w:rsidRDefault="005C7F32" w:rsidP="005C7F32">
      <w:pPr>
        <w:pStyle w:val="aff7"/>
        <w:ind w:left="-108" w:right="-108"/>
        <w:rPr>
          <w:i/>
          <w:spacing w:val="-1"/>
          <w:lang w:eastAsia="en-US"/>
        </w:rPr>
      </w:pPr>
      <w:r>
        <w:t>Площадки для занятий спортом</w:t>
      </w:r>
    </w:p>
    <w:p w:rsidR="005C7F32" w:rsidRDefault="005C7F32" w:rsidP="005C7F32">
      <w:pPr>
        <w:pStyle w:val="aff7"/>
        <w:ind w:left="-108" w:right="-108"/>
      </w:pPr>
      <w:r>
        <w:rPr>
          <w:i/>
          <w:spacing w:val="-1"/>
          <w:lang w:eastAsia="en-US"/>
        </w:rPr>
        <w:t xml:space="preserve"> </w:t>
      </w:r>
      <w:r>
        <w:rPr>
          <w:rFonts w:eastAsia="Calibri"/>
          <w:i/>
          <w:spacing w:val="-1"/>
          <w:lang w:eastAsia="en-US"/>
        </w:rPr>
        <w:t xml:space="preserve">Вспомогательные виды разрешенного использования: 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Хранение автотранспорта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Земельные участки (территории) общего пользования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Ведение огородничества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  <w:rPr>
          <w:rFonts w:eastAsia="Calibri"/>
          <w:i/>
          <w:spacing w:val="-1"/>
          <w:lang w:eastAsia="en-US"/>
        </w:rPr>
      </w:pPr>
      <w:r>
        <w:t>Ведение садоводства</w:t>
      </w:r>
    </w:p>
    <w:p w:rsidR="005C7F32" w:rsidRDefault="005C7F32" w:rsidP="005C7F32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Предельные параметры разрешенного строительства, реконструкции объектов капитального строительства: </w:t>
      </w:r>
    </w:p>
    <w:p w:rsidR="005C7F32" w:rsidRDefault="005C7F32" w:rsidP="005C7F32">
      <w:pPr>
        <w:pStyle w:val="affc"/>
        <w:ind w:left="-94" w:right="-117"/>
        <w:jc w:val="both"/>
      </w:pPr>
      <w:r>
        <w:t>Минимальный отступ зданий, строений, сооружений от границ земельного участка, со стороны, выходящей:</w:t>
      </w:r>
    </w:p>
    <w:p w:rsidR="005C7F32" w:rsidRDefault="005C7F32" w:rsidP="005C7F32">
      <w:pPr>
        <w:pStyle w:val="affc"/>
        <w:ind w:left="-94" w:right="-117"/>
        <w:jc w:val="both"/>
      </w:pPr>
      <w:r>
        <w:t>на улицу - 5 м</w:t>
      </w:r>
    </w:p>
    <w:p w:rsidR="005C7F32" w:rsidRDefault="005C7F32" w:rsidP="005C7F32">
      <w:pPr>
        <w:pStyle w:val="affc"/>
        <w:ind w:left="-94" w:right="-117"/>
        <w:jc w:val="both"/>
      </w:pPr>
      <w:r>
        <w:t>на проезд -3 м</w:t>
      </w:r>
    </w:p>
    <w:p w:rsidR="005C7F32" w:rsidRDefault="005C7F32" w:rsidP="005C7F32">
      <w:pPr>
        <w:widowControl w:val="0"/>
        <w:autoSpaceDE w:val="0"/>
        <w:spacing w:after="0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соседний участок-3м</w:t>
      </w:r>
    </w:p>
    <w:p w:rsidR="005C7F32" w:rsidRDefault="005C7F32" w:rsidP="005C7F32">
      <w:pPr>
        <w:widowControl w:val="0"/>
        <w:autoSpaceDE w:val="0"/>
        <w:spacing w:after="0" w:line="240" w:lineRule="auto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этажей -3</w:t>
      </w:r>
    </w:p>
    <w:p w:rsidR="005C7F32" w:rsidRDefault="005C7F32" w:rsidP="005C7F32">
      <w:pPr>
        <w:pStyle w:val="TableParagraph"/>
        <w:ind w:right="929"/>
        <w:rPr>
          <w:rFonts w:ascii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Максимальная высота строений – 12м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</w:p>
    <w:p w:rsidR="005C7F32" w:rsidRPr="00B86827" w:rsidRDefault="005C7F32" w:rsidP="005C7F32">
      <w:pPr>
        <w:pStyle w:val="TableParagraph"/>
        <w:ind w:right="92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процент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застройки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границах земельного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участка, </w:t>
      </w:r>
      <w:r>
        <w:rPr>
          <w:rFonts w:ascii="Times New Roman" w:hAnsi="Times New Roman"/>
          <w:sz w:val="24"/>
          <w:szCs w:val="24"/>
          <w:lang w:val="ru-RU"/>
        </w:rPr>
        <w:t>определяемый как отношение суммарной площади земельного участка, которая может быть застроена, ко всей площади земельного участка, % - 40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Правообладатель: </w:t>
      </w:r>
      <w:r w:rsidRPr="00023592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поссовет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Саракташского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района Оренбургской области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23592">
        <w:rPr>
          <w:rFonts w:ascii="Times New Roman" w:eastAsia="Calibri" w:hAnsi="Times New Roman"/>
          <w:sz w:val="24"/>
          <w:szCs w:val="24"/>
          <w:lang w:eastAsia="en-US"/>
        </w:rPr>
        <w:t>Вид, номер, дата и время государственной регистрации права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собственность:  </w:t>
      </w:r>
      <w:r w:rsidRPr="005C7F32">
        <w:rPr>
          <w:rFonts w:ascii="Times New Roman" w:eastAsia="Calibri" w:hAnsi="Times New Roman"/>
          <w:sz w:val="24"/>
          <w:szCs w:val="24"/>
          <w:lang w:eastAsia="en-US"/>
        </w:rPr>
        <w:t>56:26:1503035</w:t>
      </w:r>
      <w:proofErr w:type="gramEnd"/>
      <w:r w:rsidRPr="005C7F32">
        <w:rPr>
          <w:rFonts w:ascii="Times New Roman" w:eastAsia="Calibri" w:hAnsi="Times New Roman"/>
          <w:sz w:val="24"/>
          <w:szCs w:val="24"/>
          <w:lang w:eastAsia="en-US"/>
        </w:rPr>
        <w:t>:835-56/217/2024-1 30.10.2024 12:16:41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сетям водоснабжения имеется. Подключение к центральным водопроводным сетям ООО </w:t>
      </w:r>
      <w:r>
        <w:rPr>
          <w:rFonts w:ascii="Times New Roman" w:hAnsi="Times New Roman"/>
          <w:bCs/>
          <w:sz w:val="24"/>
          <w:szCs w:val="24"/>
        </w:rPr>
        <w:lastRenderedPageBreak/>
        <w:t>«Водоканал» произвести от существующей сети водоснабжения диаметром 90 мм (ПЭ) проходящей по пер. Железнодорожный, ориентировочно на расстоянии 10 м. На точке врезки выполнить водопроводный колодец и установить запорную арматуру. Разработать проектную документацию на подключение к сетям водоснабжения специализированной организацией и согласовать с ООО «Водоканал». Проектируемый водопровод предусмотреть из труб материала ПЭ диаметром не более 25 мм. Предельная свободная мощность водопровода 3 м3 в час, при скорости потока воды 2 м/с. Заключить договор с ООО «Водоканал» на отпуск воды.  Срок подключения (технологического присоединения) объекта к сетям водоснабжения и водоотведения не более 30 дней. Срок действия настоящих технических условий 3 (три) года. Стоимость подключения к сетям водоснабжения составляет 5000,00 (пять тысяч рублей 00 коп.);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центральным канализационным сетям имеется.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Точка подключения, существующая канализационная сеть диаметром трубы 200 мм (асбест</w:t>
      </w:r>
      <w:proofErr w:type="gramStart"/>
      <w:r>
        <w:rPr>
          <w:rFonts w:ascii="Times New Roman" w:hAnsi="Times New Roman"/>
          <w:bCs/>
          <w:sz w:val="24"/>
          <w:szCs w:val="24"/>
        </w:rPr>
        <w:t>),  проходящей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пер. Железнодорожный, ориентировочно на расстоянии 100 п.м.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Поступающая сточная вода в канализационный коллектор должна соответствовать следующим параметрам: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6083"/>
        <w:gridCol w:w="3521"/>
      </w:tblGrid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Контролируемые показатели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Активность среды, РН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6,5-8,5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Взвешенные вещества,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БПК5,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Сульфаты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Хлориды,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Аммоний,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Фосфаты (по Р),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Сухой остаток,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ХПК, мг/О2 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Нефтепродукты,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25,0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СПАВ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Коли-индекс, Кл/л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</w:tbl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точке врезки выполнить канализационный колодец. Граница эксплуатационной ответственности находится на точке подключения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к  центральным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канализационным сетям ООО «Водоканал».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Канализационная сеть, идущая от капитального строения, принадлежит и обслуживается «Абонентом». Заключить договор с ООО «Водоканал» о принятии канализационных стоков. Срок действия технических условий составляет 3 года.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Согласно информации, полученной от АО «Газпром газораспределение Оренбург» филиал в Медногорске техническая возможность подключения в отношении земельного участка с кадастровым номером </w:t>
      </w:r>
      <w:r w:rsidRPr="00023592">
        <w:rPr>
          <w:rFonts w:ascii="Times New Roman" w:eastAsia="Calibri" w:hAnsi="Times New Roman"/>
          <w:sz w:val="24"/>
          <w:szCs w:val="24"/>
          <w:lang w:eastAsia="en-US"/>
        </w:rPr>
        <w:t>56:26:1503035:83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5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сетям газораспределения, принадлежащим АО «Газпром газораспределение Оренбург» имеется. 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Максимальная возможная нагрузка 0,351 тыс.м3/ч определена в точке подключения сети распределения на выходе ГРС Саракташ.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Настоящая информация о максимальной нагрузке указана согласно данным о загрузке и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наличии дефицита пропускной способности газотранспортной системы, опубликованным в соответствии со стандартами раскрытия информации субъектами естественных монополий, оказывающими услуги по транспортировке газа по трубопроводам, утвержденными постановлением Правительства Российской Федерации от 29 октября 2010 г. № 872 «О стандартах раскрытия информации субъектами естественных монополий,  оказывающими услуги по транспортировке газа по трубопроводам», размещенным на официальном сайте ООО «Газпром 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трансгаз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Екатеринбург» (по состоянию на 30.01.2025).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Максимальная нагрузка в иных возможный точках подключения, а также необходимость строительства газопроводов с целью подключения объектов капитального строительства будет определенна в рамках рассмотрения заявок о заключении договоров о подключении, заключенных в </w:t>
      </w:r>
      <w:r>
        <w:rPr>
          <w:rFonts w:ascii="Times New Roman" w:hAnsi="Times New Roman"/>
          <w:bCs/>
          <w:sz w:val="24"/>
          <w:szCs w:val="24"/>
        </w:rPr>
        <w:lastRenderedPageBreak/>
        <w:t>соответствии с Правилами подключения (технологического подключения) объектов капитального строительства к сетям газораспределения, утвержденных  Постановлением Правительства Российской Федерации от 13.09.2021 № 1547 (далее – Правила № 1547).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Срок, в течение которого правообладатель земельного участка может обратиться с </w:t>
      </w:r>
      <w:proofErr w:type="gramStart"/>
      <w:r>
        <w:rPr>
          <w:rFonts w:ascii="Times New Roman" w:hAnsi="Times New Roman"/>
          <w:bCs/>
          <w:sz w:val="24"/>
          <w:szCs w:val="24"/>
        </w:rPr>
        <w:t>заявкой 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целях заключения договора о подключении (технологическом присоединении) объектов капитального строительства к сетям газораспределения с предоставлением ему нагрузки в пределах указанной максимальной нагрузки, составляет три месяца со дня представления настоящей информации.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технологического присоединения к электрическим сетям сетевой организации определена «Правилами технологического присоединения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организациями и иным лицам, к электрическим сетям», утвержденными Постановлением Правительства Российской Федерации от 27декабря 2004 года № 861 в действующей редакции (далее – Правила).</w:t>
      </w:r>
    </w:p>
    <w:p w:rsidR="005C7F32" w:rsidRPr="005C7F32" w:rsidRDefault="005C7F32" w:rsidP="005C7F32">
      <w:pPr>
        <w:pStyle w:val="ConsPlusNormal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F32">
        <w:rPr>
          <w:rFonts w:ascii="Times New Roman" w:hAnsi="Times New Roman" w:cs="Times New Roman"/>
          <w:sz w:val="24"/>
          <w:szCs w:val="24"/>
        </w:rPr>
        <w:t>Начальн</w:t>
      </w:r>
      <w:r w:rsidRPr="005C7F32">
        <w:rPr>
          <w:rFonts w:ascii="Times New Roman" w:hAnsi="Times New Roman"/>
          <w:sz w:val="24"/>
          <w:szCs w:val="24"/>
        </w:rPr>
        <w:t>ая</w:t>
      </w:r>
      <w:r w:rsidRPr="005C7F32">
        <w:rPr>
          <w:rFonts w:ascii="Times New Roman" w:hAnsi="Times New Roman" w:cs="Times New Roman"/>
          <w:sz w:val="24"/>
          <w:szCs w:val="24"/>
        </w:rPr>
        <w:t xml:space="preserve"> цен</w:t>
      </w:r>
      <w:r w:rsidRPr="005C7F32">
        <w:rPr>
          <w:rFonts w:ascii="Times New Roman" w:hAnsi="Times New Roman"/>
          <w:sz w:val="24"/>
          <w:szCs w:val="24"/>
        </w:rPr>
        <w:t>а</w:t>
      </w:r>
      <w:r w:rsidRPr="005C7F32">
        <w:rPr>
          <w:rFonts w:ascii="Times New Roman" w:hAnsi="Times New Roman" w:cs="Times New Roman"/>
          <w:sz w:val="24"/>
          <w:szCs w:val="24"/>
        </w:rPr>
        <w:t xml:space="preserve"> предмета аукциона по продаже земельного участка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>определена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размере рыночной стоимости земельного участка, в соответствии </w:t>
      </w:r>
      <w:proofErr w:type="gramStart"/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>с  пунктом</w:t>
      </w:r>
      <w:proofErr w:type="gramEnd"/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статьи 39.11 Земельного кодекса РФ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 xml:space="preserve">, и составляет - 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>534600 (пятьсот тридцать четыре тысячи шестьсот) рублей 00 копеек</w:t>
      </w:r>
    </w:p>
    <w:p w:rsidR="005C7F32" w:rsidRP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7F32">
        <w:rPr>
          <w:rFonts w:ascii="Times New Roman" w:hAnsi="Times New Roman"/>
          <w:sz w:val="24"/>
          <w:szCs w:val="24"/>
        </w:rPr>
        <w:t>Шаг аукциона – 16</w:t>
      </w:r>
      <w:r>
        <w:rPr>
          <w:rFonts w:ascii="Times New Roman" w:hAnsi="Times New Roman"/>
          <w:sz w:val="24"/>
          <w:szCs w:val="24"/>
        </w:rPr>
        <w:t>038</w:t>
      </w:r>
      <w:r w:rsidRPr="005C7F32">
        <w:rPr>
          <w:rFonts w:ascii="Times New Roman" w:hAnsi="Times New Roman"/>
          <w:sz w:val="24"/>
          <w:szCs w:val="24"/>
        </w:rPr>
        <w:t xml:space="preserve"> (шестнадцать тысяч </w:t>
      </w:r>
      <w:r>
        <w:rPr>
          <w:rFonts w:ascii="Times New Roman" w:hAnsi="Times New Roman"/>
          <w:sz w:val="24"/>
          <w:szCs w:val="24"/>
        </w:rPr>
        <w:t>тридцать восемь</w:t>
      </w:r>
      <w:r w:rsidRPr="005C7F32">
        <w:rPr>
          <w:rFonts w:ascii="Times New Roman" w:hAnsi="Times New Roman"/>
          <w:sz w:val="24"/>
          <w:szCs w:val="24"/>
        </w:rPr>
        <w:t xml:space="preserve">) рублей 00 копеек  </w:t>
      </w:r>
    </w:p>
    <w:p w:rsidR="005C7F32" w:rsidRDefault="005C7F32" w:rsidP="00C61B35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задатка – 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>534600 (пятьсот тридцать четыре тысячи шестьсот) рублей 00 копеек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7F32" w:rsidRPr="005C7F32" w:rsidRDefault="00C61B35" w:rsidP="005C7F32">
      <w:pPr>
        <w:pStyle w:val="ConsPlus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F32">
        <w:rPr>
          <w:rFonts w:ascii="Times New Roman" w:hAnsi="Times New Roman"/>
          <w:b/>
          <w:sz w:val="24"/>
          <w:szCs w:val="24"/>
        </w:rPr>
        <w:t xml:space="preserve">Лот № 3: </w:t>
      </w:r>
      <w:r w:rsidR="005C7F32" w:rsidRPr="005C7F32">
        <w:rPr>
          <w:rFonts w:ascii="Times New Roman" w:eastAsia="Calibri" w:hAnsi="Times New Roman" w:cs="Times New Roman"/>
          <w:sz w:val="24"/>
          <w:szCs w:val="24"/>
        </w:rPr>
        <w:t xml:space="preserve">земельный участок с кадастровым номером 56:26:1503035:836, площадью 800 кв.м., категория земель – земли населенных пунктов; </w:t>
      </w:r>
      <w:r w:rsidR="005C7F32" w:rsidRPr="005C7F32">
        <w:rPr>
          <w:rFonts w:ascii="Times New Roman" w:hAnsi="Times New Roman" w:cs="Times New Roman"/>
          <w:sz w:val="24"/>
          <w:szCs w:val="24"/>
        </w:rPr>
        <w:t xml:space="preserve">разрешенное использование – индивидуальное жилищное строительство (код 2.1), адрес: Российская Федерация, Оренбургская область, </w:t>
      </w:r>
      <w:proofErr w:type="spellStart"/>
      <w:r w:rsidR="005C7F32" w:rsidRPr="005C7F32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5C7F32" w:rsidRPr="005C7F32">
        <w:rPr>
          <w:rFonts w:ascii="Times New Roman" w:hAnsi="Times New Roman" w:cs="Times New Roman"/>
          <w:sz w:val="24"/>
          <w:szCs w:val="24"/>
        </w:rPr>
        <w:t xml:space="preserve"> муниципальный район, сельское поселение </w:t>
      </w:r>
      <w:proofErr w:type="spellStart"/>
      <w:r w:rsidR="005C7F32" w:rsidRPr="005C7F32">
        <w:rPr>
          <w:rFonts w:ascii="Times New Roman" w:hAnsi="Times New Roman" w:cs="Times New Roman"/>
          <w:sz w:val="24"/>
          <w:szCs w:val="24"/>
        </w:rPr>
        <w:t>Саракташский</w:t>
      </w:r>
      <w:proofErr w:type="spellEnd"/>
      <w:r w:rsidR="005C7F32" w:rsidRPr="005C7F32">
        <w:rPr>
          <w:rFonts w:ascii="Times New Roman" w:hAnsi="Times New Roman" w:cs="Times New Roman"/>
          <w:sz w:val="24"/>
          <w:szCs w:val="24"/>
        </w:rPr>
        <w:t xml:space="preserve"> поссовет, п. Саракташ, пер. Железнодорожный, з/у 28а</w:t>
      </w:r>
    </w:p>
    <w:p w:rsidR="005C7F32" w:rsidRPr="00D22D26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Земельный участок соответствует документам территориального планирования и застройки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поссовет  </w:t>
      </w:r>
      <w:proofErr w:type="spellStart"/>
      <w:r>
        <w:rPr>
          <w:rFonts w:ascii="Times New Roman" w:hAnsi="Times New Roman"/>
          <w:sz w:val="24"/>
          <w:szCs w:val="24"/>
        </w:rPr>
        <w:t>Саракташского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района Оренбургской области и в соответствии с Генеральным планом и правилами землепользования и застройки МО </w:t>
      </w:r>
      <w:proofErr w:type="spellStart"/>
      <w:r w:rsidRPr="00D22D26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D22D26">
        <w:rPr>
          <w:rFonts w:ascii="Times New Roman" w:hAnsi="Times New Roman"/>
          <w:sz w:val="24"/>
          <w:szCs w:val="24"/>
        </w:rPr>
        <w:t xml:space="preserve"> поссовет  относится в зоне Ж-2 «Зона застройки малоэтажными жилыми домами (до 4 </w:t>
      </w:r>
      <w:proofErr w:type="spellStart"/>
      <w:r w:rsidRPr="00D22D26">
        <w:rPr>
          <w:rFonts w:ascii="Times New Roman" w:hAnsi="Times New Roman"/>
          <w:sz w:val="24"/>
          <w:szCs w:val="24"/>
        </w:rPr>
        <w:t>эт</w:t>
      </w:r>
      <w:proofErr w:type="spellEnd"/>
      <w:r w:rsidRPr="00D22D26">
        <w:rPr>
          <w:rFonts w:ascii="Times New Roman" w:hAnsi="Times New Roman"/>
          <w:sz w:val="24"/>
          <w:szCs w:val="24"/>
        </w:rPr>
        <w:t>., включая мансардный)»</w:t>
      </w:r>
      <w:r>
        <w:rPr>
          <w:rFonts w:ascii="Times New Roman" w:hAnsi="Times New Roman"/>
          <w:sz w:val="24"/>
          <w:szCs w:val="24"/>
        </w:rPr>
        <w:t xml:space="preserve">. На земельном участке с кадастровым номером </w:t>
      </w:r>
      <w:r w:rsidRPr="00D22D26">
        <w:rPr>
          <w:rFonts w:ascii="Times New Roman" w:hAnsi="Times New Roman"/>
          <w:sz w:val="24"/>
          <w:szCs w:val="24"/>
        </w:rPr>
        <w:t>56:26:1503035:83</w:t>
      </w:r>
      <w:r>
        <w:rPr>
          <w:rFonts w:ascii="Times New Roman" w:hAnsi="Times New Roman"/>
          <w:sz w:val="24"/>
          <w:szCs w:val="24"/>
        </w:rPr>
        <w:t>6 здания, сооружения и другие объекты недвижимости отсутствуют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вида разрешенного использования земельного участка: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 размещение гаражей для собственных нужд и хозяйственных построек</w:t>
      </w:r>
    </w:p>
    <w:p w:rsidR="005C7F32" w:rsidRDefault="005C7F32" w:rsidP="005C7F32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z w:val="24"/>
          <w:szCs w:val="24"/>
        </w:rPr>
      </w:pPr>
      <w:r w:rsidRPr="00D22D26">
        <w:rPr>
          <w:rFonts w:ascii="Times New Roman" w:hAnsi="Times New Roman" w:cs="Times New Roman"/>
          <w:i/>
          <w:sz w:val="24"/>
          <w:szCs w:val="24"/>
        </w:rPr>
        <w:t xml:space="preserve">Основные виды разрешенного использования зоны Ж-2 «Зона застройки малоэтажными жилыми домами (до 4 </w:t>
      </w:r>
      <w:proofErr w:type="spellStart"/>
      <w:proofErr w:type="gramStart"/>
      <w:r w:rsidRPr="00D22D26">
        <w:rPr>
          <w:rFonts w:ascii="Times New Roman" w:hAnsi="Times New Roman" w:cs="Times New Roman"/>
          <w:i/>
          <w:sz w:val="24"/>
          <w:szCs w:val="24"/>
        </w:rPr>
        <w:t>эт</w:t>
      </w:r>
      <w:proofErr w:type="spellEnd"/>
      <w:r w:rsidRPr="00D22D26">
        <w:rPr>
          <w:rFonts w:ascii="Times New Roman" w:hAnsi="Times New Roman" w:cs="Times New Roman"/>
          <w:i/>
          <w:sz w:val="24"/>
          <w:szCs w:val="24"/>
        </w:rPr>
        <w:t>.,</w:t>
      </w:r>
      <w:proofErr w:type="gramEnd"/>
      <w:r w:rsidRPr="00D22D26">
        <w:rPr>
          <w:rFonts w:ascii="Times New Roman" w:hAnsi="Times New Roman" w:cs="Times New Roman"/>
          <w:i/>
          <w:sz w:val="24"/>
          <w:szCs w:val="24"/>
        </w:rPr>
        <w:t xml:space="preserve"> включая мансардный)»</w:t>
      </w:r>
    </w:p>
    <w:p w:rsidR="005C7F32" w:rsidRPr="00D22D26" w:rsidRDefault="005C7F32" w:rsidP="005C7F32">
      <w:pPr>
        <w:pStyle w:val="ConsPlusNormal"/>
        <w:spacing w:after="0" w:line="240" w:lineRule="auto"/>
        <w:ind w:firstLine="75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D22D26">
        <w:rPr>
          <w:rFonts w:ascii="Times New Roman" w:hAnsi="Times New Roman" w:cs="Times New Roman"/>
          <w:sz w:val="24"/>
          <w:szCs w:val="24"/>
        </w:rPr>
        <w:t>Малоэтажная многоквартирная жилая застройка</w:t>
      </w:r>
    </w:p>
    <w:p w:rsidR="005C7F32" w:rsidRDefault="005C7F32" w:rsidP="005C7F32">
      <w:pPr>
        <w:pStyle w:val="TableParagraph"/>
        <w:ind w:left="102" w:right="46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Блокированная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жилая</w:t>
      </w:r>
      <w:r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застройка;</w:t>
      </w:r>
    </w:p>
    <w:p w:rsidR="005C7F32" w:rsidRPr="00B86827" w:rsidRDefault="005C7F32" w:rsidP="005C7F32">
      <w:pPr>
        <w:pStyle w:val="TableParagraph"/>
        <w:ind w:left="102" w:right="462"/>
        <w:rPr>
          <w:rFonts w:ascii="Times New Roman" w:hAnsi="Times New Roman"/>
          <w:i/>
          <w:spacing w:val="-1"/>
          <w:sz w:val="24"/>
          <w:szCs w:val="24"/>
          <w:lang w:val="ru-RU" w:eastAsia="en-US"/>
        </w:rPr>
      </w:pPr>
      <w:r>
        <w:rPr>
          <w:rFonts w:ascii="Times New Roman" w:hAnsi="Times New Roman"/>
          <w:sz w:val="24"/>
          <w:szCs w:val="24"/>
          <w:lang w:val="ru-RU"/>
        </w:rPr>
        <w:t>Образование и просвещение</w:t>
      </w:r>
    </w:p>
    <w:p w:rsidR="005C7F32" w:rsidRDefault="005C7F32" w:rsidP="005C7F32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Условно разрешенные виды использования: </w:t>
      </w:r>
    </w:p>
    <w:p w:rsidR="005C7F32" w:rsidRDefault="005C7F32" w:rsidP="005C7F32">
      <w:pPr>
        <w:pStyle w:val="aff7"/>
        <w:ind w:left="-108" w:right="-108"/>
      </w:pPr>
      <w:r w:rsidRPr="00D22D26">
        <w:t xml:space="preserve">Для индивидуального жилищного строительства </w:t>
      </w:r>
    </w:p>
    <w:p w:rsidR="005C7F32" w:rsidRPr="00D22D26" w:rsidRDefault="005C7F32" w:rsidP="005C7F32">
      <w:pPr>
        <w:pStyle w:val="aff7"/>
        <w:ind w:left="-108" w:right="-108"/>
      </w:pPr>
      <w:r w:rsidRPr="00D22D26">
        <w:t>Для ведения личного подсобного хозяйства (приусадебный земельный участок)</w:t>
      </w:r>
    </w:p>
    <w:p w:rsidR="005C7F32" w:rsidRDefault="005C7F32" w:rsidP="005C7F32">
      <w:pPr>
        <w:pStyle w:val="aff7"/>
        <w:ind w:left="-108" w:right="-108"/>
      </w:pPr>
      <w:r>
        <w:t>Коммунальное обслуживание</w:t>
      </w:r>
    </w:p>
    <w:p w:rsidR="005C7F32" w:rsidRDefault="005C7F32" w:rsidP="005C7F32">
      <w:pPr>
        <w:pStyle w:val="aff7"/>
        <w:ind w:left="-108" w:right="-108"/>
      </w:pPr>
      <w:r>
        <w:t>Социальное обслуживание</w:t>
      </w:r>
    </w:p>
    <w:p w:rsidR="005C7F32" w:rsidRDefault="005C7F32" w:rsidP="005C7F32">
      <w:pPr>
        <w:pStyle w:val="aff7"/>
        <w:ind w:left="-108" w:right="-108"/>
      </w:pPr>
      <w:r>
        <w:t>Бытовое обслуживание</w:t>
      </w:r>
    </w:p>
    <w:p w:rsidR="005C7F32" w:rsidRDefault="005C7F32" w:rsidP="005C7F32">
      <w:pPr>
        <w:pStyle w:val="aff7"/>
        <w:ind w:left="-108" w:right="-108"/>
      </w:pPr>
      <w:r>
        <w:t>Здравоохранение</w:t>
      </w:r>
    </w:p>
    <w:p w:rsidR="005C7F32" w:rsidRDefault="005C7F32" w:rsidP="005C7F32">
      <w:pPr>
        <w:pStyle w:val="aff7"/>
        <w:ind w:left="-108" w:right="-108"/>
      </w:pPr>
      <w:r>
        <w:t>Религиозное использование</w:t>
      </w:r>
    </w:p>
    <w:p w:rsidR="005C7F32" w:rsidRDefault="005C7F32" w:rsidP="005C7F32">
      <w:pPr>
        <w:pStyle w:val="aff7"/>
        <w:ind w:left="-108" w:right="-108"/>
      </w:pPr>
      <w:r>
        <w:t>Магазины</w:t>
      </w:r>
    </w:p>
    <w:p w:rsidR="005C7F32" w:rsidRDefault="005C7F32" w:rsidP="005C7F32">
      <w:pPr>
        <w:pStyle w:val="aff7"/>
        <w:ind w:left="-108" w:right="-108"/>
      </w:pPr>
      <w:r>
        <w:lastRenderedPageBreak/>
        <w:t>Банковская и страховая деятельность</w:t>
      </w:r>
    </w:p>
    <w:p w:rsidR="005C7F32" w:rsidRDefault="005C7F32" w:rsidP="005C7F32">
      <w:pPr>
        <w:pStyle w:val="aff7"/>
        <w:ind w:left="-108" w:right="-108"/>
      </w:pPr>
      <w:r>
        <w:t>Общественное питание</w:t>
      </w:r>
    </w:p>
    <w:p w:rsidR="005C7F32" w:rsidRDefault="005C7F32" w:rsidP="005C7F32">
      <w:pPr>
        <w:pStyle w:val="aff7"/>
        <w:ind w:left="-108" w:right="-108"/>
      </w:pPr>
      <w:r>
        <w:t>Гостиничное обслуживание</w:t>
      </w:r>
    </w:p>
    <w:p w:rsidR="005C7F32" w:rsidRDefault="005C7F32" w:rsidP="005C7F32">
      <w:pPr>
        <w:pStyle w:val="aff7"/>
        <w:ind w:left="-108" w:right="-108"/>
      </w:pPr>
      <w:r>
        <w:t>Обеспечение занятий спортом в помещениях</w:t>
      </w:r>
    </w:p>
    <w:p w:rsidR="005C7F32" w:rsidRDefault="005C7F32" w:rsidP="005C7F32">
      <w:pPr>
        <w:pStyle w:val="aff7"/>
        <w:ind w:left="-108" w:right="-108"/>
        <w:rPr>
          <w:i/>
          <w:spacing w:val="-1"/>
          <w:lang w:eastAsia="en-US"/>
        </w:rPr>
      </w:pPr>
      <w:r>
        <w:t>Площадки для занятий спортом</w:t>
      </w:r>
    </w:p>
    <w:p w:rsidR="005C7F32" w:rsidRDefault="005C7F32" w:rsidP="005C7F32">
      <w:pPr>
        <w:pStyle w:val="aff7"/>
        <w:ind w:left="-108" w:right="-108"/>
      </w:pPr>
      <w:r>
        <w:rPr>
          <w:i/>
          <w:spacing w:val="-1"/>
          <w:lang w:eastAsia="en-US"/>
        </w:rPr>
        <w:t xml:space="preserve"> </w:t>
      </w:r>
      <w:r>
        <w:rPr>
          <w:rFonts w:eastAsia="Calibri"/>
          <w:i/>
          <w:spacing w:val="-1"/>
          <w:lang w:eastAsia="en-US"/>
        </w:rPr>
        <w:t xml:space="preserve">Вспомогательные виды разрешенного использования: 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Хранение автотранспорта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Земельные участки (территории) общего пользования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</w:pPr>
      <w:r>
        <w:t>Ведение огородничества</w:t>
      </w:r>
    </w:p>
    <w:p w:rsidR="005C7F32" w:rsidRDefault="005C7F32" w:rsidP="005C7F32">
      <w:pPr>
        <w:pStyle w:val="formattext"/>
        <w:spacing w:before="0" w:after="0"/>
        <w:ind w:left="-108" w:right="-108"/>
        <w:jc w:val="both"/>
        <w:textAlignment w:val="baseline"/>
        <w:rPr>
          <w:rFonts w:eastAsia="Calibri"/>
          <w:i/>
          <w:spacing w:val="-1"/>
          <w:lang w:eastAsia="en-US"/>
        </w:rPr>
      </w:pPr>
      <w:r>
        <w:t>Ведение садоводства</w:t>
      </w:r>
    </w:p>
    <w:p w:rsidR="005C7F32" w:rsidRDefault="005C7F32" w:rsidP="005C7F32">
      <w:pPr>
        <w:shd w:val="clear" w:color="auto" w:fill="FFFFFF"/>
        <w:spacing w:after="0" w:line="240" w:lineRule="auto"/>
      </w:pPr>
      <w:r>
        <w:rPr>
          <w:rFonts w:ascii="Times New Roman" w:eastAsia="Calibri" w:hAnsi="Times New Roman"/>
          <w:i/>
          <w:spacing w:val="-1"/>
          <w:sz w:val="24"/>
          <w:szCs w:val="24"/>
          <w:lang w:eastAsia="en-US"/>
        </w:rPr>
        <w:t xml:space="preserve">Предельные параметры разрешенного строительства, реконструкции объектов капитального строительства: </w:t>
      </w:r>
    </w:p>
    <w:p w:rsidR="005C7F32" w:rsidRDefault="005C7F32" w:rsidP="005C7F32">
      <w:pPr>
        <w:pStyle w:val="affc"/>
        <w:ind w:left="-94" w:right="-117"/>
        <w:jc w:val="both"/>
      </w:pPr>
      <w:r>
        <w:t>Минимальный отступ зданий, строений, сооружений от границ земельного участка, со стороны, выходящей:</w:t>
      </w:r>
    </w:p>
    <w:p w:rsidR="005C7F32" w:rsidRDefault="005C7F32" w:rsidP="005C7F32">
      <w:pPr>
        <w:pStyle w:val="affc"/>
        <w:ind w:left="-94" w:right="-117"/>
        <w:jc w:val="both"/>
      </w:pPr>
      <w:r>
        <w:t>на улицу - 5 м</w:t>
      </w:r>
    </w:p>
    <w:p w:rsidR="005C7F32" w:rsidRDefault="005C7F32" w:rsidP="005C7F32">
      <w:pPr>
        <w:pStyle w:val="affc"/>
        <w:ind w:left="-94" w:right="-117"/>
        <w:jc w:val="both"/>
      </w:pPr>
      <w:r>
        <w:t>на проезд -3 м</w:t>
      </w:r>
    </w:p>
    <w:p w:rsidR="005C7F32" w:rsidRDefault="005C7F32" w:rsidP="005C7F32">
      <w:pPr>
        <w:widowControl w:val="0"/>
        <w:autoSpaceDE w:val="0"/>
        <w:spacing w:after="0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соседний участок-3м</w:t>
      </w:r>
    </w:p>
    <w:p w:rsidR="005C7F32" w:rsidRDefault="005C7F32" w:rsidP="005C7F32">
      <w:pPr>
        <w:widowControl w:val="0"/>
        <w:autoSpaceDE w:val="0"/>
        <w:spacing w:after="0" w:line="240" w:lineRule="auto"/>
        <w:ind w:left="-94" w:right="-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Максимальное количество этажей -3</w:t>
      </w:r>
    </w:p>
    <w:p w:rsidR="005C7F32" w:rsidRDefault="005C7F32" w:rsidP="005C7F32">
      <w:pPr>
        <w:pStyle w:val="TableParagraph"/>
        <w:ind w:right="929"/>
        <w:rPr>
          <w:rFonts w:ascii="Times New Roman" w:hAnsi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Максимальная высота строений – 12м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</w:t>
      </w:r>
    </w:p>
    <w:p w:rsidR="005C7F32" w:rsidRPr="00B86827" w:rsidRDefault="005C7F32" w:rsidP="005C7F32">
      <w:pPr>
        <w:pStyle w:val="TableParagraph"/>
        <w:ind w:right="929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szCs w:val="24"/>
          <w:lang w:val="ru-RU"/>
        </w:rPr>
        <w:t>Максимальный</w:t>
      </w:r>
      <w:r>
        <w:rPr>
          <w:rFonts w:ascii="Times New Roman" w:hAnsi="Times New Roman"/>
          <w:sz w:val="24"/>
          <w:szCs w:val="24"/>
          <w:lang w:val="ru-RU"/>
        </w:rPr>
        <w:t xml:space="preserve"> процент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>застройки</w:t>
      </w:r>
      <w:r>
        <w:rPr>
          <w:rFonts w:ascii="Times New Roman" w:hAnsi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 границах земельного</w:t>
      </w:r>
      <w:r>
        <w:rPr>
          <w:rFonts w:ascii="Times New Roman" w:hAnsi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ru-RU"/>
        </w:rPr>
        <w:t xml:space="preserve">участка, </w:t>
      </w:r>
      <w:r>
        <w:rPr>
          <w:rFonts w:ascii="Times New Roman" w:hAnsi="Times New Roman"/>
          <w:sz w:val="24"/>
          <w:szCs w:val="24"/>
          <w:lang w:val="ru-RU"/>
        </w:rPr>
        <w:t>определяемый как отношение суммарной площади земельного участка, которая может быть застроена, ко всей площади земельного участка, % - 40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Правообладатель: </w:t>
      </w:r>
      <w:r w:rsidRPr="00023592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Саракташский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поссовет </w:t>
      </w:r>
      <w:proofErr w:type="spellStart"/>
      <w:r w:rsidRPr="00023592">
        <w:rPr>
          <w:rFonts w:ascii="Times New Roman" w:hAnsi="Times New Roman"/>
          <w:color w:val="000000"/>
          <w:sz w:val="24"/>
          <w:szCs w:val="24"/>
        </w:rPr>
        <w:t>Саракташского</w:t>
      </w:r>
      <w:proofErr w:type="spellEnd"/>
      <w:r w:rsidRPr="00023592">
        <w:rPr>
          <w:rFonts w:ascii="Times New Roman" w:hAnsi="Times New Roman"/>
          <w:color w:val="000000"/>
          <w:sz w:val="24"/>
          <w:szCs w:val="24"/>
        </w:rPr>
        <w:t xml:space="preserve"> района Оренбургской области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023592">
        <w:rPr>
          <w:rFonts w:ascii="Times New Roman" w:eastAsia="Calibri" w:hAnsi="Times New Roman"/>
          <w:sz w:val="24"/>
          <w:szCs w:val="24"/>
          <w:lang w:eastAsia="en-US"/>
        </w:rPr>
        <w:t>Вид, номер, дата и время государственной регистрации права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собственность:  </w:t>
      </w:r>
      <w:r w:rsidRPr="005C7F32">
        <w:rPr>
          <w:rFonts w:ascii="Times New Roman" w:eastAsia="Calibri" w:hAnsi="Times New Roman"/>
          <w:sz w:val="24"/>
          <w:szCs w:val="24"/>
          <w:lang w:eastAsia="en-US"/>
        </w:rPr>
        <w:t>56:26:1503035</w:t>
      </w:r>
      <w:proofErr w:type="gramEnd"/>
      <w:r w:rsidRPr="005C7F32">
        <w:rPr>
          <w:rFonts w:ascii="Times New Roman" w:eastAsia="Calibri" w:hAnsi="Times New Roman"/>
          <w:sz w:val="24"/>
          <w:szCs w:val="24"/>
          <w:lang w:eastAsia="en-US"/>
        </w:rPr>
        <w:t xml:space="preserve">:836-56/217/2024-1 30.10.2024 12:16:41 </w:t>
      </w:r>
    </w:p>
    <w:p w:rsid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сетям водоснабжения имеется. Подключение к центральным водопроводным сетям ООО «Водоканал» произвести от существующей сети водоснабжения диаметром 90 мм (ПЭ) проходящей по пер. Железнодорожный, ориентировочно на расстоянии 10 м. На точке врезки выполнить водопроводный колодец и установить запорную арматуру. Разработать проектную документацию на подключение к сетям водоснабжения специализированной организацией и согласовать с ООО «Водоканал». Проектируемый водопровод предусмотреть из труб материала ПЭ диаметром не более 25 мм. Предельная свободная мощность водопровода 3 м3 в час, при скорости потока воды 2 м/с. Заключить договор с ООО «Водоканал» на отпуск воды.  Срок подключения (технологического присоединения) объекта к сетям водоснабжения и водоотведения не более 30 дней. Срок действия настоящих технических условий 3 (три) года. Стоимость подключения к сетям водоснабжения составляет 5000,00 (пять тысяч рублей 00 коп.);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Согласно информации полученной от ООО «Водоканал</w:t>
      </w:r>
      <w:proofErr w:type="gramStart"/>
      <w:r>
        <w:rPr>
          <w:rFonts w:ascii="Times New Roman" w:hAnsi="Times New Roman"/>
          <w:bCs/>
          <w:sz w:val="24"/>
          <w:szCs w:val="24"/>
        </w:rPr>
        <w:t>»:  техническая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возможность подключения объекта к центральным канализационным сетям имеется.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Точка подключения, существующая канализационная сеть диаметром трубы 200 мм (асбест</w:t>
      </w:r>
      <w:proofErr w:type="gramStart"/>
      <w:r>
        <w:rPr>
          <w:rFonts w:ascii="Times New Roman" w:hAnsi="Times New Roman"/>
          <w:bCs/>
          <w:sz w:val="24"/>
          <w:szCs w:val="24"/>
        </w:rPr>
        <w:t>),  проходящей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по пер. Железнодорожный, ориентировочно на расстоянии 100 п.м.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Поступающая сточная вода в канализационный коллектор должна соответствовать следующим параметрам: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6083"/>
        <w:gridCol w:w="3521"/>
      </w:tblGrid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Контролируемые показатели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Норма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Активность среды, РН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6,5-8,5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Взвешенные вещества,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БПК5,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Сульфаты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Хлориды,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Аммоний,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Фосфаты (по Р),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0,2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Сухой остаток,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ХПК, мг/О2 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Нефтепродукты, мг/л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25,0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СПАВ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 нормируется</w:t>
            </w:r>
          </w:p>
        </w:tc>
      </w:tr>
      <w:tr w:rsidR="005C7F32" w:rsidTr="005C7F32">
        <w:tc>
          <w:tcPr>
            <w:tcW w:w="959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83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Коли-индекс, Кл/л</w:t>
            </w:r>
          </w:p>
        </w:tc>
        <w:tc>
          <w:tcPr>
            <w:tcW w:w="3521" w:type="dxa"/>
          </w:tcPr>
          <w:p w:rsidR="005C7F32" w:rsidRDefault="005C7F32" w:rsidP="005C7F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 1000,0</w:t>
            </w:r>
          </w:p>
        </w:tc>
      </w:tr>
    </w:tbl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точке врезки выполнить канализационный колодец. Граница эксплуатационной ответственности находится на точке подключения </w:t>
      </w:r>
      <w:proofErr w:type="gramStart"/>
      <w:r>
        <w:rPr>
          <w:rFonts w:ascii="Times New Roman" w:hAnsi="Times New Roman"/>
          <w:bCs/>
          <w:sz w:val="24"/>
          <w:szCs w:val="24"/>
        </w:rPr>
        <w:t>к  центральным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канализационным сетям ООО «Водоканал».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Канализационная сеть, идущая от капитального строения, принадлежит и обслуживается «Абонентом». Заключить договор с ООО «Водоканал» о принятии канализационных стоков. Срок действия технических условий составляет 3 года.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Согласно информации, полученной от АО «Газпром газораспределение Оренбург» филиал в Медногорске техническая возможность подключения в отношении земельного участка с кадастровым номером </w:t>
      </w:r>
      <w:r w:rsidRPr="00023592">
        <w:rPr>
          <w:rFonts w:ascii="Times New Roman" w:eastAsia="Calibri" w:hAnsi="Times New Roman"/>
          <w:sz w:val="24"/>
          <w:szCs w:val="24"/>
          <w:lang w:eastAsia="en-US"/>
        </w:rPr>
        <w:t>56:26:1503035:83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6 </w:t>
      </w: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 xml:space="preserve">сетям газораспределения, принадлежащим АО «Газпром газораспределение Оренбург» имеется. 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Максимальная возможная нагрузка 0,351 тыс.м3/ч определена в точке подключения сети распределения на выходе ГРС Саракташ.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Настоящая информация о максимальной нагрузке указана согласно данным о загрузке и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наличии дефицита пропускной способности газотранспортной системы, опубликованным в соответствии со стандартами раскрытия информации субъектами естественных монополий, оказывающими услуги по транспортировке газа по трубопроводам, утвержденными постановлением Правительства Российской Федерации от 29 октября 2010 г. № 872 «О стандартах раскрытия информации субъектами естественных монополий,  оказывающими услуги по транспортировке газа по трубопроводам», размещенным на официальном сайте ООО «Газпром </w:t>
      </w:r>
      <w:proofErr w:type="spellStart"/>
      <w:r>
        <w:rPr>
          <w:rFonts w:ascii="Times New Roman" w:hAnsi="Times New Roman"/>
          <w:bCs/>
          <w:sz w:val="24"/>
          <w:szCs w:val="24"/>
        </w:rPr>
        <w:t>трансгаз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Екатеринбург» (по состоянию на 30.01.2025).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Максимальная нагрузка в иных возможный точках подключения, а также необходимость строительства газопроводов с целью подключения объектов капитального строительства будет определенна в рамках рассмотрения заявок о заключении договоров о подключении, заключенных в соответствии с Правилами подключения (технологического подключения) объектов капитального строительства к сетям газораспределения, утвержденных  Постановлением Правительства Российской Федерации от 13.09.2021 № 1547 (далее – Правила № 1547).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Срок, в течение которого правообладатель земельного участка может обратиться с </w:t>
      </w:r>
      <w:proofErr w:type="gramStart"/>
      <w:r>
        <w:rPr>
          <w:rFonts w:ascii="Times New Roman" w:hAnsi="Times New Roman"/>
          <w:bCs/>
          <w:sz w:val="24"/>
          <w:szCs w:val="24"/>
        </w:rPr>
        <w:t>заявкой  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целях заключения договора о подключении (технологическом присоединении) объектов капитального строительства к сетям газораспределения с предоставлением ему нагрузки в пределах указанной максимальной нагрузки, составляет три месяца со дня представления настоящей информации.</w:t>
      </w:r>
    </w:p>
    <w:p w:rsidR="005C7F32" w:rsidRDefault="005C7F32" w:rsidP="005C7F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Процедура технологического присоединения к электрическим сетям сетевой организации определена «Правилами технологического присоединения </w:t>
      </w:r>
      <w:proofErr w:type="spellStart"/>
      <w:r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/>
          <w:sz w:val="24"/>
          <w:szCs w:val="24"/>
        </w:rPr>
        <w:t xml:space="preserve"> устройств потребителей электрической энергии, а также объектов электросетевого хозяйства, принадлежащих сетевым организациями и иным лицам, к электрическим сетям», утвержденными Постановлением Правительства Российской Федерации от 27декабря 2004 года № 861 в действующей редакции (далее – Правила).</w:t>
      </w:r>
    </w:p>
    <w:p w:rsidR="005C7F32" w:rsidRPr="005C7F32" w:rsidRDefault="005C7F32" w:rsidP="005C7F32">
      <w:pPr>
        <w:pStyle w:val="ConsPlusNormal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7F32">
        <w:rPr>
          <w:rFonts w:ascii="Times New Roman" w:hAnsi="Times New Roman" w:cs="Times New Roman"/>
          <w:sz w:val="24"/>
          <w:szCs w:val="24"/>
        </w:rPr>
        <w:t>Начальн</w:t>
      </w:r>
      <w:r w:rsidRPr="005C7F32">
        <w:rPr>
          <w:rFonts w:ascii="Times New Roman" w:hAnsi="Times New Roman"/>
          <w:sz w:val="24"/>
          <w:szCs w:val="24"/>
        </w:rPr>
        <w:t>ая</w:t>
      </w:r>
      <w:r w:rsidRPr="005C7F32">
        <w:rPr>
          <w:rFonts w:ascii="Times New Roman" w:hAnsi="Times New Roman" w:cs="Times New Roman"/>
          <w:sz w:val="24"/>
          <w:szCs w:val="24"/>
        </w:rPr>
        <w:t xml:space="preserve"> цен</w:t>
      </w:r>
      <w:r w:rsidRPr="005C7F32">
        <w:rPr>
          <w:rFonts w:ascii="Times New Roman" w:hAnsi="Times New Roman"/>
          <w:sz w:val="24"/>
          <w:szCs w:val="24"/>
        </w:rPr>
        <w:t>а</w:t>
      </w:r>
      <w:r w:rsidRPr="005C7F32">
        <w:rPr>
          <w:rFonts w:ascii="Times New Roman" w:hAnsi="Times New Roman" w:cs="Times New Roman"/>
          <w:sz w:val="24"/>
          <w:szCs w:val="24"/>
        </w:rPr>
        <w:t xml:space="preserve"> предмета аукциона по продаже земельного участка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>определена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размере рыночной стоимости земельного участка, в соответствии </w:t>
      </w:r>
      <w:proofErr w:type="gramStart"/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>с  пунктом</w:t>
      </w:r>
      <w:proofErr w:type="gramEnd"/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 статьи 39.11 Земельного кодекса РФ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 xml:space="preserve">, и составляет - </w:t>
      </w:r>
      <w:r w:rsidRPr="005C7F32">
        <w:rPr>
          <w:rFonts w:ascii="Times New Roman" w:hAnsi="Times New Roman" w:cs="Times New Roman"/>
          <w:sz w:val="24"/>
          <w:szCs w:val="24"/>
          <w:shd w:val="clear" w:color="auto" w:fill="FFFFFF"/>
        </w:rPr>
        <w:t>534600 (пятьсот тридцать четыре тысячи шестьсот) рублей 00 копеек</w:t>
      </w:r>
    </w:p>
    <w:p w:rsidR="005C7F32" w:rsidRPr="005C7F32" w:rsidRDefault="005C7F32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C7F32">
        <w:rPr>
          <w:rFonts w:ascii="Times New Roman" w:hAnsi="Times New Roman"/>
          <w:sz w:val="24"/>
          <w:szCs w:val="24"/>
        </w:rPr>
        <w:t>Шаг аукциона – 16</w:t>
      </w:r>
      <w:r>
        <w:rPr>
          <w:rFonts w:ascii="Times New Roman" w:hAnsi="Times New Roman"/>
          <w:sz w:val="24"/>
          <w:szCs w:val="24"/>
        </w:rPr>
        <w:t>038</w:t>
      </w:r>
      <w:r w:rsidRPr="005C7F32">
        <w:rPr>
          <w:rFonts w:ascii="Times New Roman" w:hAnsi="Times New Roman"/>
          <w:sz w:val="24"/>
          <w:szCs w:val="24"/>
        </w:rPr>
        <w:t xml:space="preserve"> (шестнадцать тысяч </w:t>
      </w:r>
      <w:r>
        <w:rPr>
          <w:rFonts w:ascii="Times New Roman" w:hAnsi="Times New Roman"/>
          <w:sz w:val="24"/>
          <w:szCs w:val="24"/>
        </w:rPr>
        <w:t>тридцать восемь</w:t>
      </w:r>
      <w:r w:rsidRPr="005C7F32">
        <w:rPr>
          <w:rFonts w:ascii="Times New Roman" w:hAnsi="Times New Roman"/>
          <w:sz w:val="24"/>
          <w:szCs w:val="24"/>
        </w:rPr>
        <w:t xml:space="preserve">) рублей 00 копеек  </w:t>
      </w:r>
    </w:p>
    <w:p w:rsidR="005C7F32" w:rsidRDefault="005C7F32" w:rsidP="005C7F32">
      <w:pPr>
        <w:spacing w:after="0" w:line="240" w:lineRule="auto"/>
        <w:rPr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Сумма задатка – </w:t>
      </w:r>
      <w:r w:rsidRPr="005C7F32">
        <w:rPr>
          <w:rFonts w:ascii="Times New Roman" w:hAnsi="Times New Roman"/>
          <w:sz w:val="24"/>
          <w:szCs w:val="24"/>
          <w:shd w:val="clear" w:color="auto" w:fill="FFFFFF"/>
        </w:rPr>
        <w:t>534600 (пятьсот тридцать четыре тысячи шестьсот) рублей 00 копеек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62869">
        <w:rPr>
          <w:rFonts w:ascii="Times New Roman" w:hAnsi="Times New Roman"/>
          <w:b/>
          <w:sz w:val="24"/>
          <w:szCs w:val="24"/>
        </w:rPr>
        <w:t>Уполномоченный орган:</w:t>
      </w:r>
      <w:r w:rsidR="00862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поссовет </w:t>
      </w:r>
      <w:proofErr w:type="spellStart"/>
      <w:r>
        <w:rPr>
          <w:rFonts w:ascii="Times New Roman" w:hAnsi="Times New Roman"/>
          <w:sz w:val="24"/>
          <w:szCs w:val="24"/>
        </w:rPr>
        <w:t>Саракташского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Оренбургской области; юридический и почтовый адрес: 462100,  Оренбургская область,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п. Саракташ, ул. Свердлова, 5, тел. 8(35333) 6-52-07, 6-51-96,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mail</w:t>
      </w:r>
      <w:r>
        <w:rPr>
          <w:rFonts w:ascii="Times New Roman" w:hAnsi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  <w:hyperlink r:id="rId8" w:history="1">
        <w:r>
          <w:rPr>
            <w:rStyle w:val="a3"/>
            <w:shd w:val="clear" w:color="auto" w:fill="FFFFFF"/>
            <w:lang w:val="en-US"/>
          </w:rPr>
          <w:t>adm</w:t>
        </w:r>
        <w:r>
          <w:rPr>
            <w:rStyle w:val="a3"/>
            <w:shd w:val="clear" w:color="auto" w:fill="FFFFFF"/>
          </w:rPr>
          <w:t>.</w:t>
        </w:r>
        <w:r>
          <w:rPr>
            <w:rStyle w:val="a3"/>
            <w:shd w:val="clear" w:color="auto" w:fill="FFFFFF"/>
            <w:lang w:val="en-US"/>
          </w:rPr>
          <w:t>possovet</w:t>
        </w:r>
        <w:r>
          <w:rPr>
            <w:rStyle w:val="a3"/>
            <w:shd w:val="clear" w:color="auto" w:fill="FFFFFF"/>
          </w:rPr>
          <w:t>@</w:t>
        </w:r>
        <w:r>
          <w:rPr>
            <w:rStyle w:val="a3"/>
            <w:shd w:val="clear" w:color="auto" w:fill="FFFFFF"/>
            <w:lang w:val="en-US"/>
          </w:rPr>
          <w:t>yandex</w:t>
        </w:r>
        <w:r>
          <w:rPr>
            <w:rStyle w:val="a3"/>
            <w:shd w:val="clear" w:color="auto" w:fill="FFFFFF"/>
          </w:rPr>
          <w:t>.</w:t>
        </w:r>
        <w:r>
          <w:rPr>
            <w:rStyle w:val="a3"/>
            <w:shd w:val="clear" w:color="auto" w:fill="FFFFFF"/>
            <w:lang w:val="en-US"/>
          </w:rPr>
          <w:t>ru</w:t>
        </w:r>
      </w:hyperlink>
      <w:r>
        <w:rPr>
          <w:shd w:val="clear" w:color="auto" w:fill="FFFFFF"/>
        </w:rPr>
        <w:t xml:space="preserve">, </w:t>
      </w:r>
      <w:hyperlink r:id="rId9" w:history="1">
        <w:r>
          <w:rPr>
            <w:rStyle w:val="a3"/>
            <w:shd w:val="clear" w:color="auto" w:fill="FFFFFF"/>
            <w:lang w:val="en-US"/>
          </w:rPr>
          <w:t>sar</w:t>
        </w:r>
        <w:r>
          <w:rPr>
            <w:rStyle w:val="a3"/>
            <w:shd w:val="clear" w:color="auto" w:fill="FFFFFF"/>
          </w:rPr>
          <w:t>-</w:t>
        </w:r>
        <w:r>
          <w:rPr>
            <w:rStyle w:val="a3"/>
            <w:shd w:val="clear" w:color="auto" w:fill="FFFFFF"/>
            <w:lang w:val="en-US"/>
          </w:rPr>
          <w:t>zakupki</w:t>
        </w:r>
        <w:r>
          <w:rPr>
            <w:rStyle w:val="a3"/>
            <w:shd w:val="clear" w:color="auto" w:fill="FFFFFF"/>
          </w:rPr>
          <w:t>@</w:t>
        </w:r>
        <w:r>
          <w:rPr>
            <w:rStyle w:val="a3"/>
            <w:shd w:val="clear" w:color="auto" w:fill="FFFFFF"/>
            <w:lang w:val="en-US"/>
          </w:rPr>
          <w:t>yandex</w:t>
        </w:r>
        <w:r>
          <w:rPr>
            <w:rStyle w:val="a3"/>
            <w:shd w:val="clear" w:color="auto" w:fill="FFFFFF"/>
          </w:rPr>
          <w:t>.</w:t>
        </w:r>
        <w:proofErr w:type="spellStart"/>
        <w:r>
          <w:rPr>
            <w:rStyle w:val="a3"/>
            <w:shd w:val="clear" w:color="auto" w:fill="FFFFFF"/>
            <w:lang w:val="en-US"/>
          </w:rPr>
          <w:t>ru</w:t>
        </w:r>
        <w:proofErr w:type="spellEnd"/>
      </w:hyperlink>
      <w:r>
        <w:rPr>
          <w:shd w:val="clear" w:color="auto" w:fill="FFFFFF"/>
        </w:rPr>
        <w:t>.</w:t>
      </w:r>
    </w:p>
    <w:p w:rsidR="00862869" w:rsidRDefault="00862869" w:rsidP="005C7F32">
      <w:pPr>
        <w:tabs>
          <w:tab w:val="left" w:pos="3261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19E8">
        <w:rPr>
          <w:rFonts w:ascii="Times New Roman" w:hAnsi="Times New Roman"/>
          <w:b/>
          <w:sz w:val="24"/>
          <w:szCs w:val="24"/>
        </w:rPr>
        <w:lastRenderedPageBreak/>
        <w:t>Организатор аукциона</w:t>
      </w:r>
      <w:r w:rsidRPr="001219E8">
        <w:rPr>
          <w:rFonts w:ascii="Times New Roman" w:hAnsi="Times New Roman"/>
          <w:sz w:val="24"/>
          <w:szCs w:val="24"/>
        </w:rPr>
        <w:t xml:space="preserve">: Муниципальное </w:t>
      </w:r>
      <w:r w:rsidR="005C7F32">
        <w:rPr>
          <w:rFonts w:ascii="Times New Roman" w:hAnsi="Times New Roman"/>
          <w:sz w:val="24"/>
          <w:szCs w:val="24"/>
        </w:rPr>
        <w:t>бюджетное учреждение</w:t>
      </w:r>
      <w:r w:rsidRPr="001219E8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1219E8">
        <w:rPr>
          <w:rFonts w:ascii="Times New Roman" w:hAnsi="Times New Roman"/>
          <w:sz w:val="24"/>
          <w:szCs w:val="24"/>
        </w:rPr>
        <w:t xml:space="preserve">Перспектива» </w:t>
      </w:r>
      <w:r w:rsidRPr="001219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19E8">
        <w:rPr>
          <w:rFonts w:ascii="Times New Roman" w:hAnsi="Times New Roman"/>
          <w:sz w:val="24"/>
          <w:szCs w:val="24"/>
        </w:rPr>
        <w:t>Юридический</w:t>
      </w:r>
      <w:proofErr w:type="gramEnd"/>
      <w:r w:rsidR="005C7F32">
        <w:rPr>
          <w:rFonts w:ascii="Times New Roman" w:hAnsi="Times New Roman"/>
          <w:sz w:val="24"/>
          <w:szCs w:val="24"/>
        </w:rPr>
        <w:t xml:space="preserve"> и почтовый</w:t>
      </w:r>
      <w:r w:rsidRPr="001219E8">
        <w:rPr>
          <w:rFonts w:ascii="Times New Roman" w:hAnsi="Times New Roman"/>
          <w:sz w:val="24"/>
          <w:szCs w:val="24"/>
        </w:rPr>
        <w:t xml:space="preserve"> адрес: 462100, Оренбургская область, </w:t>
      </w:r>
      <w:proofErr w:type="spellStart"/>
      <w:r w:rsidRPr="001219E8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Pr="001219E8">
        <w:rPr>
          <w:rFonts w:ascii="Times New Roman" w:hAnsi="Times New Roman"/>
          <w:sz w:val="24"/>
          <w:szCs w:val="24"/>
        </w:rPr>
        <w:t xml:space="preserve"> район, п. Саракташ, ул. Победы, 99, </w:t>
      </w:r>
      <w:proofErr w:type="spellStart"/>
      <w:r w:rsidRPr="001219E8">
        <w:rPr>
          <w:rFonts w:ascii="Times New Roman" w:hAnsi="Times New Roman"/>
          <w:sz w:val="24"/>
          <w:szCs w:val="24"/>
        </w:rPr>
        <w:t>каб</w:t>
      </w:r>
      <w:proofErr w:type="spellEnd"/>
      <w:r w:rsidRPr="001219E8">
        <w:rPr>
          <w:rFonts w:ascii="Times New Roman" w:hAnsi="Times New Roman"/>
          <w:sz w:val="24"/>
          <w:szCs w:val="24"/>
        </w:rPr>
        <w:t xml:space="preserve">. № 7 тел. 8 (35333) 6-31-27  </w:t>
      </w:r>
      <w:r w:rsidRPr="001219E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1219E8">
        <w:rPr>
          <w:rFonts w:ascii="Times New Roman" w:hAnsi="Times New Roman"/>
          <w:bCs/>
          <w:color w:val="000000"/>
          <w:sz w:val="24"/>
          <w:szCs w:val="24"/>
          <w:lang w:val="en-US"/>
        </w:rPr>
        <w:t>e</w:t>
      </w:r>
      <w:r w:rsidRPr="001219E8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1219E8">
        <w:rPr>
          <w:rFonts w:ascii="Times New Roman" w:hAnsi="Times New Roman"/>
          <w:bCs/>
          <w:color w:val="000000"/>
          <w:sz w:val="24"/>
          <w:szCs w:val="24"/>
          <w:lang w:val="en-US"/>
        </w:rPr>
        <w:t>mail</w:t>
      </w:r>
      <w:r w:rsidRPr="001219E8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hyperlink r:id="rId10" w:history="1">
        <w:r w:rsidRPr="001219E8">
          <w:rPr>
            <w:rStyle w:val="a3"/>
            <w:rFonts w:ascii="Times New Roman" w:hAnsi="Times New Roman"/>
            <w:sz w:val="24"/>
            <w:szCs w:val="24"/>
            <w:lang w:val="en-US"/>
          </w:rPr>
          <w:t>sar</w:t>
        </w:r>
        <w:r w:rsidRPr="001219E8">
          <w:rPr>
            <w:rStyle w:val="a3"/>
            <w:rFonts w:ascii="Times New Roman" w:hAnsi="Times New Roman"/>
            <w:sz w:val="24"/>
            <w:szCs w:val="24"/>
          </w:rPr>
          <w:t>_</w:t>
        </w:r>
        <w:r w:rsidRPr="001219E8">
          <w:rPr>
            <w:rStyle w:val="a3"/>
            <w:rFonts w:ascii="Times New Roman" w:hAnsi="Times New Roman"/>
            <w:sz w:val="24"/>
            <w:szCs w:val="24"/>
            <w:lang w:val="en-US"/>
          </w:rPr>
          <w:t>perspektiva</w:t>
        </w:r>
        <w:r w:rsidRPr="001219E8">
          <w:rPr>
            <w:rStyle w:val="a3"/>
            <w:rFonts w:ascii="Times New Roman" w:hAnsi="Times New Roman"/>
            <w:sz w:val="24"/>
            <w:szCs w:val="24"/>
          </w:rPr>
          <w:t>@mail.ru</w:t>
        </w:r>
      </w:hyperlink>
      <w:r w:rsidRPr="001219E8">
        <w:rPr>
          <w:rFonts w:ascii="Times New Roman" w:hAnsi="Times New Roman"/>
          <w:color w:val="93969B"/>
          <w:sz w:val="24"/>
          <w:szCs w:val="24"/>
        </w:rPr>
        <w:t>.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Контактные лица: Малахова Светлана Викторовна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Оператор универсальной торговой платформы, торговой секции (Оператор, Оператор УТП, Оператор ТС) –</w:t>
      </w:r>
      <w:r>
        <w:rPr>
          <w:rFonts w:ascii="Times New Roman" w:hAnsi="Times New Roman"/>
          <w:sz w:val="24"/>
          <w:szCs w:val="24"/>
        </w:rPr>
        <w:t xml:space="preserve">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Наименование:</w:t>
      </w:r>
      <w:r>
        <w:rPr>
          <w:rFonts w:ascii="Times New Roman" w:hAnsi="Times New Roman"/>
          <w:sz w:val="24"/>
          <w:szCs w:val="24"/>
        </w:rPr>
        <w:t xml:space="preserve"> Акционерное общество «Сбербанк-автоматизированная система торгов» (далее – Оператор, АО «Сбербанк-АСТ»).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нахождения: 119435, г. Москва, переулок Саввинский Б., д. 12, строение 9, </w:t>
      </w:r>
      <w:proofErr w:type="spellStart"/>
      <w:r>
        <w:rPr>
          <w:rFonts w:ascii="Times New Roman" w:hAnsi="Times New Roman"/>
          <w:sz w:val="24"/>
          <w:szCs w:val="24"/>
        </w:rPr>
        <w:t>эт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пом</w:t>
      </w:r>
      <w:proofErr w:type="spellEnd"/>
      <w:r>
        <w:rPr>
          <w:rFonts w:ascii="Times New Roman" w:hAnsi="Times New Roman"/>
          <w:sz w:val="24"/>
          <w:szCs w:val="24"/>
        </w:rPr>
        <w:t xml:space="preserve">/ком 1/I/2. 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сайта: https://www.sberbank-ast.ru/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property@sberbank-ast.ru; info@sberbank-ast.ru; utp.sberbank-ast.ru; </w:t>
      </w:r>
      <w:hyperlink r:id="rId11" w:history="1">
        <w:r>
          <w:rPr>
            <w:rStyle w:val="a3"/>
            <w:rFonts w:ascii="Times New Roman" w:hAnsi="Times New Roman"/>
            <w:sz w:val="24"/>
            <w:szCs w:val="24"/>
          </w:rPr>
          <w:t>company@sberbank-ast.ru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(800) 302-29-99 – бесплатно по России,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+7 (495) 787-29-97; +7 (495) 787-29-99; +7 (495) 539-59-23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платы Оператору электронной площадки за участие в аукционе, взимаемой с лица признанного победителем аукциона (далее – Победитель), а также иных лиц, с которым договор купли-продажи</w:t>
      </w:r>
      <w:r w:rsidR="005C7F32">
        <w:rPr>
          <w:rFonts w:ascii="Times New Roman" w:hAnsi="Times New Roman"/>
          <w:sz w:val="24"/>
          <w:szCs w:val="24"/>
        </w:rPr>
        <w:t>/аренды</w:t>
      </w:r>
      <w:r>
        <w:rPr>
          <w:rFonts w:ascii="Times New Roman" w:hAnsi="Times New Roman"/>
          <w:sz w:val="24"/>
          <w:szCs w:val="24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устанавливается в соответствии с Регламентом и иными регулирующими документами оператора электронной площадки, размещенными на электронной площадке (далее - Регламент и Инструкции) по адресу в информационно-телекоммуникационной сети «Интернет»: </w:t>
      </w:r>
      <w:hyperlink r:id="rId12" w:history="1">
        <w:r>
          <w:rPr>
            <w:rStyle w:val="a3"/>
            <w:rFonts w:ascii="Times New Roman" w:hAnsi="Times New Roman"/>
            <w:sz w:val="24"/>
            <w:szCs w:val="24"/>
          </w:rPr>
          <w:t>https://utp.sberbank-ast.ru/</w:t>
        </w:r>
      </w:hyperlink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Основание проведения торгов</w:t>
      </w:r>
      <w:r w:rsidRPr="00566B38">
        <w:rPr>
          <w:rFonts w:ascii="Times New Roman" w:hAnsi="Times New Roman"/>
          <w:sz w:val="24"/>
          <w:szCs w:val="24"/>
        </w:rPr>
        <w:t xml:space="preserve">. </w:t>
      </w:r>
      <w:r w:rsidR="005C7F32" w:rsidRPr="00566B38">
        <w:rPr>
          <w:rFonts w:ascii="Times New Roman" w:hAnsi="Times New Roman"/>
          <w:sz w:val="24"/>
          <w:szCs w:val="24"/>
        </w:rPr>
        <w:t xml:space="preserve">Аукцион проводится на основании постановления администрации МО </w:t>
      </w:r>
      <w:proofErr w:type="spellStart"/>
      <w:r w:rsidR="005C7F32" w:rsidRPr="00566B38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5C7F32" w:rsidRPr="00566B38">
        <w:rPr>
          <w:rFonts w:ascii="Times New Roman" w:hAnsi="Times New Roman"/>
          <w:sz w:val="24"/>
          <w:szCs w:val="24"/>
        </w:rPr>
        <w:t xml:space="preserve"> поссовет </w:t>
      </w:r>
      <w:proofErr w:type="spellStart"/>
      <w:r w:rsidR="005C7F32" w:rsidRPr="00566B38">
        <w:rPr>
          <w:rFonts w:ascii="Times New Roman" w:hAnsi="Times New Roman"/>
          <w:sz w:val="24"/>
          <w:szCs w:val="24"/>
        </w:rPr>
        <w:t>Саракташского</w:t>
      </w:r>
      <w:proofErr w:type="spellEnd"/>
      <w:r w:rsidR="005C7F32" w:rsidRPr="00566B38">
        <w:rPr>
          <w:rFonts w:ascii="Times New Roman" w:hAnsi="Times New Roman"/>
          <w:sz w:val="24"/>
          <w:szCs w:val="24"/>
        </w:rPr>
        <w:t xml:space="preserve"> района Оренбургской области от </w:t>
      </w:r>
      <w:r w:rsidR="00566B38" w:rsidRPr="00566B38">
        <w:rPr>
          <w:rFonts w:ascii="Times New Roman" w:hAnsi="Times New Roman"/>
          <w:sz w:val="24"/>
          <w:szCs w:val="24"/>
        </w:rPr>
        <w:t>04.03.2025</w:t>
      </w:r>
      <w:r w:rsidR="005C7F32" w:rsidRPr="00566B38">
        <w:rPr>
          <w:rFonts w:ascii="Times New Roman" w:hAnsi="Times New Roman"/>
          <w:sz w:val="24"/>
          <w:szCs w:val="24"/>
        </w:rPr>
        <w:t xml:space="preserve"> г. № </w:t>
      </w:r>
      <w:r w:rsidR="00566B38" w:rsidRPr="00566B38">
        <w:rPr>
          <w:rFonts w:ascii="Times New Roman" w:hAnsi="Times New Roman"/>
          <w:sz w:val="24"/>
          <w:szCs w:val="24"/>
        </w:rPr>
        <w:t>101</w:t>
      </w:r>
      <w:r w:rsidR="005C7F32" w:rsidRPr="00566B38">
        <w:rPr>
          <w:rFonts w:ascii="Times New Roman" w:hAnsi="Times New Roman"/>
          <w:sz w:val="24"/>
          <w:szCs w:val="24"/>
        </w:rPr>
        <w:t xml:space="preserve">-п «О проведении открытого аукциона, в электронной форме, по </w:t>
      </w:r>
      <w:proofErr w:type="gramStart"/>
      <w:r w:rsidR="005C7F32" w:rsidRPr="00566B38">
        <w:rPr>
          <w:rFonts w:ascii="Times New Roman" w:hAnsi="Times New Roman"/>
          <w:sz w:val="24"/>
          <w:szCs w:val="24"/>
        </w:rPr>
        <w:t>продаже  земельных</w:t>
      </w:r>
      <w:proofErr w:type="gramEnd"/>
      <w:r w:rsidR="005C7F32" w:rsidRPr="00566B38">
        <w:rPr>
          <w:rFonts w:ascii="Times New Roman" w:hAnsi="Times New Roman"/>
          <w:sz w:val="24"/>
          <w:szCs w:val="24"/>
        </w:rPr>
        <w:t xml:space="preserve"> участков, находящихся в муниципальной собственности»</w:t>
      </w:r>
    </w:p>
    <w:p w:rsidR="00862869" w:rsidRDefault="00862869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проведения аукциона установлен в соответствии со статьями 39.11, 39.12, 39.13, </w:t>
      </w:r>
      <w:r w:rsidR="00B86827">
        <w:rPr>
          <w:rFonts w:ascii="Times New Roman" w:hAnsi="Times New Roman"/>
          <w:sz w:val="24"/>
          <w:szCs w:val="24"/>
        </w:rPr>
        <w:t xml:space="preserve">39.18 </w:t>
      </w:r>
      <w:r>
        <w:rPr>
          <w:rFonts w:ascii="Times New Roman" w:hAnsi="Times New Roman"/>
          <w:sz w:val="24"/>
          <w:szCs w:val="24"/>
        </w:rPr>
        <w:t>Земельного кодекса РФ.</w:t>
      </w:r>
    </w:p>
    <w:p w:rsidR="005C7F32" w:rsidRPr="000A3D36" w:rsidRDefault="005C7F32" w:rsidP="005C7F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12D8">
        <w:rPr>
          <w:rFonts w:ascii="Times New Roman" w:hAnsi="Times New Roman"/>
          <w:b/>
          <w:sz w:val="24"/>
          <w:szCs w:val="24"/>
        </w:rPr>
        <w:t xml:space="preserve">Информация о наличии/отсутствии/ ранее проведенных торгов по вновь выставляемым на торги, лотам: </w:t>
      </w:r>
      <w:r w:rsidRPr="000912D8">
        <w:rPr>
          <w:rFonts w:ascii="Times New Roman" w:hAnsi="Times New Roman"/>
          <w:sz w:val="24"/>
          <w:szCs w:val="24"/>
        </w:rPr>
        <w:t xml:space="preserve">Лот № 1 – сообщение о предоставлении (реализации) - № </w:t>
      </w:r>
      <w:r w:rsidR="000912D8" w:rsidRPr="000912D8">
        <w:rPr>
          <w:rFonts w:ascii="Times New Roman" w:hAnsi="Times New Roman"/>
          <w:sz w:val="24"/>
          <w:szCs w:val="24"/>
        </w:rPr>
        <w:t>22000098920000000049</w:t>
      </w:r>
      <w:r w:rsidR="00566B38">
        <w:rPr>
          <w:rFonts w:ascii="Times New Roman" w:hAnsi="Times New Roman"/>
          <w:sz w:val="24"/>
          <w:szCs w:val="24"/>
        </w:rPr>
        <w:t xml:space="preserve"> от 11.12.2024 г., </w:t>
      </w:r>
      <w:r w:rsidRPr="000912D8">
        <w:rPr>
          <w:rFonts w:ascii="Times New Roman" w:hAnsi="Times New Roman"/>
          <w:sz w:val="24"/>
          <w:szCs w:val="24"/>
        </w:rPr>
        <w:t xml:space="preserve">Лот № 2 - сообщение о предоставлении (реализации) - № </w:t>
      </w:r>
      <w:r w:rsidR="000912D8" w:rsidRPr="000912D8">
        <w:rPr>
          <w:rFonts w:ascii="Times New Roman" w:hAnsi="Times New Roman"/>
          <w:sz w:val="24"/>
          <w:szCs w:val="24"/>
        </w:rPr>
        <w:t>22000098920000000049</w:t>
      </w:r>
      <w:r w:rsidR="00566B38">
        <w:rPr>
          <w:rFonts w:ascii="Times New Roman" w:hAnsi="Times New Roman"/>
          <w:sz w:val="24"/>
          <w:szCs w:val="24"/>
        </w:rPr>
        <w:t xml:space="preserve"> от 11.12.2024 г.</w:t>
      </w:r>
      <w:proofErr w:type="gramStart"/>
      <w:r w:rsidRPr="000912D8">
        <w:rPr>
          <w:rFonts w:ascii="Times New Roman" w:hAnsi="Times New Roman"/>
          <w:sz w:val="24"/>
          <w:szCs w:val="24"/>
        </w:rPr>
        <w:t>,  Лот</w:t>
      </w:r>
      <w:proofErr w:type="gramEnd"/>
      <w:r w:rsidRPr="000912D8">
        <w:rPr>
          <w:rFonts w:ascii="Times New Roman" w:hAnsi="Times New Roman"/>
          <w:sz w:val="24"/>
          <w:szCs w:val="24"/>
        </w:rPr>
        <w:t xml:space="preserve"> № 3 - сообщение о предоставлении (реализации) - № </w:t>
      </w:r>
      <w:r w:rsidR="000912D8" w:rsidRPr="000912D8">
        <w:rPr>
          <w:rFonts w:ascii="Times New Roman" w:hAnsi="Times New Roman"/>
          <w:sz w:val="24"/>
          <w:szCs w:val="24"/>
        </w:rPr>
        <w:t>22000098920000000049</w:t>
      </w:r>
      <w:r w:rsidR="00566B38">
        <w:rPr>
          <w:rFonts w:ascii="Times New Roman" w:hAnsi="Times New Roman"/>
          <w:sz w:val="24"/>
          <w:szCs w:val="24"/>
        </w:rPr>
        <w:t xml:space="preserve"> от </w:t>
      </w:r>
      <w:r w:rsidR="00566B38" w:rsidRPr="000A3D36">
        <w:rPr>
          <w:rFonts w:ascii="Times New Roman" w:hAnsi="Times New Roman"/>
          <w:sz w:val="24"/>
          <w:szCs w:val="24"/>
        </w:rPr>
        <w:t>11.12.2024 г.</w:t>
      </w:r>
    </w:p>
    <w:p w:rsidR="00862869" w:rsidRPr="000A3D36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D36">
        <w:rPr>
          <w:rFonts w:ascii="Times New Roman" w:hAnsi="Times New Roman"/>
          <w:b/>
          <w:sz w:val="24"/>
          <w:szCs w:val="24"/>
        </w:rPr>
        <w:t>Дата и время проведения аукциона: «</w:t>
      </w:r>
      <w:proofErr w:type="gramStart"/>
      <w:r w:rsidR="000A3D36" w:rsidRPr="000A3D36">
        <w:rPr>
          <w:rFonts w:ascii="Times New Roman" w:hAnsi="Times New Roman"/>
          <w:b/>
          <w:sz w:val="24"/>
          <w:szCs w:val="24"/>
        </w:rPr>
        <w:t>26</w:t>
      </w:r>
      <w:r w:rsidR="000A3D36">
        <w:rPr>
          <w:rFonts w:ascii="Times New Roman" w:hAnsi="Times New Roman"/>
          <w:b/>
          <w:sz w:val="24"/>
          <w:szCs w:val="24"/>
        </w:rPr>
        <w:t xml:space="preserve">» </w:t>
      </w:r>
      <w:r w:rsidR="000A3D36" w:rsidRPr="000A3D36">
        <w:rPr>
          <w:rFonts w:ascii="Times New Roman" w:hAnsi="Times New Roman"/>
          <w:b/>
          <w:sz w:val="24"/>
          <w:szCs w:val="24"/>
        </w:rPr>
        <w:t xml:space="preserve"> марта</w:t>
      </w:r>
      <w:proofErr w:type="gramEnd"/>
      <w:r w:rsidRPr="000A3D36">
        <w:rPr>
          <w:rFonts w:ascii="Times New Roman" w:hAnsi="Times New Roman"/>
          <w:b/>
          <w:sz w:val="24"/>
          <w:szCs w:val="24"/>
        </w:rPr>
        <w:t xml:space="preserve"> 202</w:t>
      </w:r>
      <w:r w:rsidR="001219E8" w:rsidRPr="000A3D36">
        <w:rPr>
          <w:rFonts w:ascii="Times New Roman" w:hAnsi="Times New Roman"/>
          <w:b/>
          <w:sz w:val="24"/>
          <w:szCs w:val="24"/>
        </w:rPr>
        <w:t>5</w:t>
      </w:r>
      <w:r w:rsidRPr="000A3D36">
        <w:rPr>
          <w:rFonts w:ascii="Times New Roman" w:hAnsi="Times New Roman"/>
          <w:b/>
          <w:sz w:val="24"/>
          <w:szCs w:val="24"/>
        </w:rPr>
        <w:t xml:space="preserve"> года в 07:00 часов </w:t>
      </w:r>
      <w:r w:rsidRPr="000A3D36">
        <w:rPr>
          <w:rFonts w:ascii="Times New Roman" w:hAnsi="Times New Roman"/>
          <w:sz w:val="24"/>
          <w:szCs w:val="24"/>
        </w:rPr>
        <w:t>(время московское)</w:t>
      </w:r>
    </w:p>
    <w:p w:rsidR="00862869" w:rsidRPr="000A3D36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3D36">
        <w:rPr>
          <w:rFonts w:ascii="Times New Roman" w:hAnsi="Times New Roman"/>
          <w:b/>
          <w:sz w:val="24"/>
          <w:szCs w:val="24"/>
        </w:rPr>
        <w:t xml:space="preserve">Место приема </w:t>
      </w:r>
      <w:proofErr w:type="gramStart"/>
      <w:r w:rsidRPr="000A3D36">
        <w:rPr>
          <w:rFonts w:ascii="Times New Roman" w:hAnsi="Times New Roman"/>
          <w:b/>
          <w:sz w:val="24"/>
          <w:szCs w:val="24"/>
        </w:rPr>
        <w:t>заявок:</w:t>
      </w:r>
      <w:r w:rsidRPr="000A3D36">
        <w:rPr>
          <w:rFonts w:ascii="Times New Roman" w:hAnsi="Times New Roman"/>
          <w:sz w:val="24"/>
          <w:szCs w:val="24"/>
        </w:rPr>
        <w:t xml:space="preserve">  </w:t>
      </w:r>
      <w:r w:rsidRPr="000A3D36">
        <w:rPr>
          <w:rFonts w:ascii="Times New Roman" w:hAnsi="Times New Roman"/>
          <w:b/>
          <w:sz w:val="24"/>
          <w:szCs w:val="24"/>
        </w:rPr>
        <w:t>УТП</w:t>
      </w:r>
      <w:proofErr w:type="gramEnd"/>
      <w:r w:rsidRPr="000A3D36">
        <w:rPr>
          <w:rFonts w:ascii="Times New Roman" w:hAnsi="Times New Roman"/>
          <w:b/>
          <w:sz w:val="24"/>
          <w:szCs w:val="24"/>
        </w:rPr>
        <w:t xml:space="preserve">  www.sberbank-ast.ru</w:t>
      </w:r>
    </w:p>
    <w:p w:rsidR="00862869" w:rsidRPr="000A3D36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D36">
        <w:rPr>
          <w:rFonts w:ascii="Times New Roman" w:hAnsi="Times New Roman"/>
          <w:sz w:val="24"/>
          <w:szCs w:val="24"/>
        </w:rPr>
        <w:t xml:space="preserve"> </w:t>
      </w:r>
      <w:r w:rsidRPr="000A3D36">
        <w:rPr>
          <w:rFonts w:ascii="Times New Roman" w:hAnsi="Times New Roman"/>
          <w:b/>
          <w:sz w:val="24"/>
          <w:szCs w:val="24"/>
        </w:rPr>
        <w:t xml:space="preserve">Дата и время начала приема </w:t>
      </w:r>
      <w:proofErr w:type="gramStart"/>
      <w:r w:rsidRPr="000A3D36">
        <w:rPr>
          <w:rFonts w:ascii="Times New Roman" w:hAnsi="Times New Roman"/>
          <w:b/>
          <w:sz w:val="24"/>
          <w:szCs w:val="24"/>
        </w:rPr>
        <w:t xml:space="preserve">заявок: </w:t>
      </w:r>
      <w:r w:rsidRPr="000A3D36">
        <w:rPr>
          <w:rFonts w:ascii="Times New Roman" w:hAnsi="Times New Roman"/>
          <w:sz w:val="24"/>
          <w:szCs w:val="24"/>
        </w:rPr>
        <w:t xml:space="preserve"> </w:t>
      </w:r>
      <w:r w:rsidR="000A3D36" w:rsidRPr="000A3D36">
        <w:rPr>
          <w:rFonts w:ascii="Times New Roman" w:hAnsi="Times New Roman"/>
          <w:b/>
          <w:sz w:val="24"/>
          <w:szCs w:val="24"/>
        </w:rPr>
        <w:t>11.03.2025</w:t>
      </w:r>
      <w:proofErr w:type="gramEnd"/>
      <w:r w:rsidRPr="000A3D36">
        <w:rPr>
          <w:rFonts w:ascii="Times New Roman" w:hAnsi="Times New Roman"/>
          <w:b/>
          <w:sz w:val="24"/>
          <w:szCs w:val="24"/>
        </w:rPr>
        <w:t xml:space="preserve"> г. в  07:00 час</w:t>
      </w:r>
      <w:r w:rsidRPr="000A3D36">
        <w:rPr>
          <w:rFonts w:ascii="Times New Roman" w:hAnsi="Times New Roman"/>
          <w:sz w:val="24"/>
          <w:szCs w:val="24"/>
        </w:rPr>
        <w:t>. (время московское)</w:t>
      </w:r>
    </w:p>
    <w:p w:rsidR="00862869" w:rsidRPr="000A3D36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A3D36">
        <w:rPr>
          <w:rFonts w:ascii="Times New Roman" w:hAnsi="Times New Roman"/>
          <w:b/>
          <w:sz w:val="24"/>
          <w:szCs w:val="24"/>
        </w:rPr>
        <w:t xml:space="preserve">Дата и время окончания приема заявок: </w:t>
      </w:r>
      <w:r w:rsidR="000A3D36" w:rsidRPr="000A3D36">
        <w:rPr>
          <w:rFonts w:ascii="Times New Roman" w:hAnsi="Times New Roman"/>
          <w:b/>
          <w:sz w:val="24"/>
          <w:szCs w:val="24"/>
        </w:rPr>
        <w:t>24.03.</w:t>
      </w:r>
      <w:r w:rsidR="001219E8" w:rsidRPr="000A3D36">
        <w:rPr>
          <w:rFonts w:ascii="Times New Roman" w:hAnsi="Times New Roman"/>
          <w:b/>
          <w:sz w:val="24"/>
          <w:szCs w:val="24"/>
        </w:rPr>
        <w:t>2025</w:t>
      </w:r>
      <w:r w:rsidRPr="000A3D36">
        <w:rPr>
          <w:rFonts w:ascii="Times New Roman" w:hAnsi="Times New Roman"/>
          <w:b/>
          <w:sz w:val="24"/>
          <w:szCs w:val="24"/>
        </w:rPr>
        <w:t xml:space="preserve"> г. 07:00 час.</w:t>
      </w:r>
      <w:r w:rsidRPr="000A3D36">
        <w:rPr>
          <w:rFonts w:ascii="Times New Roman" w:hAnsi="Times New Roman"/>
          <w:sz w:val="24"/>
          <w:szCs w:val="24"/>
        </w:rPr>
        <w:t xml:space="preserve"> (время московское)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0A3D36">
        <w:rPr>
          <w:rFonts w:ascii="Times New Roman" w:hAnsi="Times New Roman"/>
          <w:b/>
          <w:sz w:val="24"/>
          <w:szCs w:val="24"/>
        </w:rPr>
        <w:t>Дата определения участников аукциона:</w:t>
      </w:r>
      <w:r w:rsidRPr="000A3D36">
        <w:rPr>
          <w:rFonts w:ascii="Times New Roman" w:hAnsi="Times New Roman"/>
          <w:sz w:val="24"/>
          <w:szCs w:val="24"/>
        </w:rPr>
        <w:t xml:space="preserve"> </w:t>
      </w:r>
      <w:r w:rsidR="000A3D36" w:rsidRPr="000A3D36">
        <w:rPr>
          <w:rFonts w:ascii="Times New Roman" w:hAnsi="Times New Roman"/>
          <w:b/>
          <w:sz w:val="24"/>
          <w:szCs w:val="24"/>
        </w:rPr>
        <w:t>25.03</w:t>
      </w:r>
      <w:r w:rsidR="001219E8" w:rsidRPr="000A3D36">
        <w:rPr>
          <w:rFonts w:ascii="Times New Roman" w:hAnsi="Times New Roman"/>
          <w:b/>
          <w:sz w:val="24"/>
          <w:szCs w:val="24"/>
        </w:rPr>
        <w:t>.2025</w:t>
      </w:r>
      <w:r w:rsidRPr="000A3D36">
        <w:rPr>
          <w:rFonts w:ascii="Times New Roman" w:hAnsi="Times New Roman"/>
          <w:b/>
          <w:sz w:val="24"/>
          <w:szCs w:val="24"/>
        </w:rPr>
        <w:t xml:space="preserve"> г.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 – отсутствуют;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городского округа по месту нахождения самовольной постройки или в случае, если самовольная постройка расположена на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месяцев – отсутствуют;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 – отсутствуют.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внесения, блокирования и прекращения блокирования денежных средств в качестве задатка.</w:t>
      </w:r>
    </w:p>
    <w:p w:rsidR="00862869" w:rsidRDefault="00862869">
      <w:pPr>
        <w:pStyle w:val="afd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аукционе в электронной форме устанавливается требование о внесении денежных средств на счёт Оператора </w:t>
      </w:r>
      <w:r>
        <w:rPr>
          <w:rFonts w:ascii="Times New Roman" w:hAnsi="Times New Roman"/>
          <w:sz w:val="24"/>
          <w:szCs w:val="24"/>
          <w:lang w:val="ru-RU"/>
        </w:rPr>
        <w:t>УТП</w:t>
      </w:r>
      <w:r>
        <w:rPr>
          <w:rFonts w:ascii="Times New Roman" w:hAnsi="Times New Roman"/>
          <w:sz w:val="24"/>
          <w:szCs w:val="24"/>
        </w:rPr>
        <w:t xml:space="preserve"> (далее – Задаток).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для перечисления задатка: 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получателя: АО «Сбербанк- АСТ»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7707308480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КПП: 770401001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Расчетный счет: 40702810300020038047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 получателя: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банка: ПАО «Сбербанк России» г. Москва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044525225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Корреспондентский счет: 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30101810400000000225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платежа: Перечисление денежных средств в качестве задатка (депозита) (ИНН плательщика), НДС не облагается.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извещении. 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и сроки внесения и возврата задатка определяется Регламентом Оператора электронной площадки, размещенным по адресу https://utp.sberbank-ast.ru/ (далее – Регламент), а также Земельным кодексом Российской Федерации.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Плательщиком задатка может быть только Заявитель. Не допускается перечисление задатка иными лицами.</w:t>
      </w:r>
    </w:p>
    <w:p w:rsidR="00A651FB" w:rsidRPr="00A651FB" w:rsidRDefault="00A651FB" w:rsidP="00A651FB">
      <w:pPr>
        <w:spacing w:after="0" w:line="240" w:lineRule="auto"/>
        <w:ind w:firstLine="537"/>
        <w:rPr>
          <w:rFonts w:ascii="Times New Roman" w:hAnsi="Times New Roman"/>
          <w:sz w:val="24"/>
          <w:szCs w:val="24"/>
        </w:rPr>
      </w:pPr>
      <w:r w:rsidRPr="00A651FB">
        <w:rPr>
          <w:rFonts w:ascii="Times New Roman" w:hAnsi="Times New Roman"/>
          <w:sz w:val="24"/>
          <w:szCs w:val="24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 </w:t>
      </w:r>
      <w:hyperlink r:id="rId13" w:anchor="/document/12124624/entry/391213" w:history="1">
        <w:r w:rsidRPr="00A651F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пунктом 13</w:t>
        </w:r>
      </w:hyperlink>
      <w:r w:rsidRPr="00A651FB">
        <w:rPr>
          <w:rFonts w:ascii="Times New Roman" w:hAnsi="Times New Roman"/>
          <w:sz w:val="24"/>
          <w:szCs w:val="24"/>
        </w:rPr>
        <w:t>, </w:t>
      </w:r>
      <w:hyperlink r:id="rId14" w:anchor="/document/12124624/entry/391214" w:history="1">
        <w:r w:rsidRPr="00A651F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14</w:t>
        </w:r>
      </w:hyperlink>
      <w:r w:rsidRPr="00A651FB">
        <w:rPr>
          <w:rFonts w:ascii="Times New Roman" w:hAnsi="Times New Roman"/>
          <w:sz w:val="24"/>
          <w:szCs w:val="24"/>
        </w:rPr>
        <w:t>, </w:t>
      </w:r>
      <w:hyperlink r:id="rId15" w:anchor="/document/12124624/entry/391220" w:history="1">
        <w:r w:rsidRPr="00A651F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20</w:t>
        </w:r>
      </w:hyperlink>
      <w:r w:rsidRPr="00A651FB">
        <w:rPr>
          <w:rFonts w:ascii="Times New Roman" w:hAnsi="Times New Roman"/>
          <w:sz w:val="24"/>
          <w:szCs w:val="24"/>
        </w:rPr>
        <w:t> или </w:t>
      </w:r>
      <w:hyperlink r:id="rId16" w:anchor="/document/12124624/entry/391225" w:history="1">
        <w:r w:rsidRPr="00A651F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25</w:t>
        </w:r>
      </w:hyperlink>
      <w:r w:rsidRPr="00A651FB">
        <w:rPr>
          <w:rFonts w:ascii="Times New Roman" w:hAnsi="Times New Roman"/>
          <w:sz w:val="24"/>
          <w:szCs w:val="24"/>
        </w:rPr>
        <w:t> 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862869" w:rsidRDefault="00862869" w:rsidP="00A651FB">
      <w:pPr>
        <w:widowControl w:val="0"/>
        <w:tabs>
          <w:tab w:val="left" w:pos="1346"/>
        </w:tabs>
        <w:autoSpaceDE w:val="0"/>
        <w:spacing w:after="0" w:line="240" w:lineRule="auto"/>
        <w:ind w:firstLine="5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Прекращение блокирования денежных средств на счете у частника аукциона в соответствии с Регламентом производится оператором УТП в следующем порядке:</w:t>
      </w:r>
    </w:p>
    <w:p w:rsidR="00862869" w:rsidRDefault="00862869">
      <w:pPr>
        <w:pStyle w:val="afd"/>
        <w:widowControl w:val="0"/>
        <w:numPr>
          <w:ilvl w:val="0"/>
          <w:numId w:val="2"/>
        </w:numPr>
        <w:tabs>
          <w:tab w:val="left" w:pos="1240"/>
        </w:tabs>
        <w:autoSpaceDE w:val="0"/>
        <w:spacing w:after="0" w:line="240" w:lineRule="auto"/>
        <w:ind w:left="0" w:firstLine="53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участника аукциона, отозвавшего заявку до окончания срока приема заявок –   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течение   3 </w:t>
      </w:r>
      <w:r>
        <w:rPr>
          <w:rFonts w:ascii="Times New Roman" w:hAnsi="Times New Roman"/>
          <w:sz w:val="24"/>
          <w:szCs w:val="24"/>
          <w:lang w:val="ru-RU"/>
        </w:rPr>
        <w:t>(трех)</w:t>
      </w:r>
      <w:r>
        <w:rPr>
          <w:rFonts w:ascii="Times New Roman" w:hAnsi="Times New Roman"/>
          <w:sz w:val="24"/>
          <w:szCs w:val="24"/>
        </w:rPr>
        <w:t xml:space="preserve"> рабочих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со   дня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поступления   уведомления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об   отзыве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заявки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Регламентом;</w:t>
      </w:r>
    </w:p>
    <w:p w:rsidR="00862869" w:rsidRDefault="00862869">
      <w:pPr>
        <w:pStyle w:val="afd"/>
        <w:widowControl w:val="0"/>
        <w:numPr>
          <w:ilvl w:val="0"/>
          <w:numId w:val="2"/>
        </w:numPr>
        <w:tabs>
          <w:tab w:val="left" w:pos="1240"/>
        </w:tabs>
        <w:autoSpaceDE w:val="0"/>
        <w:spacing w:after="0" w:line="240" w:lineRule="auto"/>
        <w:ind w:left="0" w:firstLine="537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участника, не допущенного к участию в аукционе в электронной форме – в течение 3 </w:t>
      </w:r>
      <w:r>
        <w:rPr>
          <w:rFonts w:ascii="Times New Roman" w:hAnsi="Times New Roman"/>
          <w:sz w:val="24"/>
          <w:szCs w:val="24"/>
          <w:lang w:val="ru-RU"/>
        </w:rPr>
        <w:t>(трех)  раб</w:t>
      </w:r>
      <w:proofErr w:type="spellStart"/>
      <w:r>
        <w:rPr>
          <w:rFonts w:ascii="Times New Roman" w:hAnsi="Times New Roman"/>
          <w:sz w:val="24"/>
          <w:szCs w:val="24"/>
        </w:rPr>
        <w:t>очих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/>
          <w:sz w:val="24"/>
          <w:szCs w:val="24"/>
        </w:rPr>
        <w:t>дней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дня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оформления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протокола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заявок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аукционе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электронной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 Регламентом;</w:t>
      </w:r>
    </w:p>
    <w:p w:rsidR="00862869" w:rsidRDefault="00862869">
      <w:pPr>
        <w:autoSpaceDE w:val="0"/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для участников, участвовавших в аукционе в электронной форме, но не победивших в нем–в течение </w:t>
      </w:r>
      <w:proofErr w:type="gramStart"/>
      <w:r>
        <w:rPr>
          <w:rFonts w:ascii="Times New Roman" w:hAnsi="Times New Roman"/>
          <w:sz w:val="24"/>
          <w:szCs w:val="24"/>
        </w:rPr>
        <w:t>3  (</w:t>
      </w:r>
      <w:proofErr w:type="gramEnd"/>
      <w:r>
        <w:rPr>
          <w:rFonts w:ascii="Times New Roman" w:hAnsi="Times New Roman"/>
          <w:sz w:val="24"/>
          <w:szCs w:val="24"/>
        </w:rPr>
        <w:t>трех) рабочих дней со дня публикации Протокола о результатах аукциона в электронной форме в соответствии с Регламентом</w:t>
      </w:r>
      <w:r w:rsidR="00566B38">
        <w:rPr>
          <w:rFonts w:ascii="Times New Roman" w:hAnsi="Times New Roman"/>
          <w:sz w:val="24"/>
          <w:szCs w:val="24"/>
        </w:rPr>
        <w:t xml:space="preserve">, </w:t>
      </w:r>
      <w:r w:rsidR="00566B38" w:rsidRPr="006579D2">
        <w:rPr>
          <w:rFonts w:ascii="Times New Roman" w:hAnsi="Times New Roman"/>
          <w:sz w:val="24"/>
          <w:szCs w:val="24"/>
        </w:rPr>
        <w:t xml:space="preserve">за исключением участника аукциона, который сделал предпоследнее предложение о цене предмета аукциона. Задаток, внесенный таким </w:t>
      </w:r>
      <w:r w:rsidR="00566B38" w:rsidRPr="006579D2">
        <w:rPr>
          <w:rFonts w:ascii="Times New Roman" w:hAnsi="Times New Roman"/>
          <w:sz w:val="24"/>
          <w:szCs w:val="24"/>
        </w:rPr>
        <w:lastRenderedPageBreak/>
        <w:t>участником, возвращается ему в течение трех дней со дня подписания договора купли-продажи или договора аренды земельного участка победителем аукциона</w:t>
      </w:r>
      <w:r w:rsidR="00566B38" w:rsidRPr="006579D2">
        <w:rPr>
          <w:rFonts w:ascii="Times New Roman" w:hAnsi="Times New Roman"/>
          <w:sz w:val="24"/>
          <w:szCs w:val="24"/>
          <w:shd w:val="clear" w:color="auto" w:fill="F3F1E9"/>
        </w:rPr>
        <w:t>.</w:t>
      </w:r>
    </w:p>
    <w:p w:rsidR="00862869" w:rsidRDefault="00862869">
      <w:pPr>
        <w:tabs>
          <w:tab w:val="left" w:pos="3261"/>
        </w:tabs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Требования к участникам</w:t>
      </w:r>
    </w:p>
    <w:p w:rsidR="00862869" w:rsidRDefault="00944019" w:rsidP="00944019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944019">
        <w:rPr>
          <w:rFonts w:ascii="Times New Roman" w:hAnsi="Times New Roman"/>
          <w:sz w:val="24"/>
          <w:szCs w:val="24"/>
        </w:rPr>
        <w:t>Аукцион проводится в случае, предусмотренном пунктом 7 статьи 39.18 Земельного Кодекса РФ, участниками аукциона могут являться только граждане</w:t>
      </w:r>
      <w:r w:rsidR="00862869" w:rsidRPr="00944019">
        <w:rPr>
          <w:rFonts w:ascii="Times New Roman" w:hAnsi="Times New Roman"/>
          <w:sz w:val="24"/>
          <w:szCs w:val="24"/>
        </w:rPr>
        <w:t>,</w:t>
      </w:r>
      <w:r w:rsidR="00862869">
        <w:rPr>
          <w:rFonts w:ascii="Times New Roman" w:hAnsi="Times New Roman"/>
          <w:sz w:val="24"/>
          <w:szCs w:val="24"/>
        </w:rPr>
        <w:t xml:space="preserve">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и Инструкциями.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Порядок подачи заявок на участие в аукционе.</w:t>
      </w:r>
    </w:p>
    <w:p w:rsidR="00862869" w:rsidRDefault="0086286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Заявка, по установленной форме, на участие в электронном аукционе с указанием банковских реквизитов счета для возврата задатка, в срок приема заявок, направляется оператору электронной площадки (УТП) АО «Сбербанк-АСТ» по адресу https://utp.sberbank-ast.ru/ в форме электронного документа с приложением документов, указанных </w:t>
      </w:r>
      <w:proofErr w:type="gramStart"/>
      <w:r>
        <w:rPr>
          <w:rFonts w:ascii="Times New Roman" w:hAnsi="Times New Roman"/>
          <w:sz w:val="24"/>
          <w:szCs w:val="24"/>
        </w:rPr>
        <w:t>в  настоящем</w:t>
      </w:r>
      <w:proofErr w:type="gramEnd"/>
      <w:r>
        <w:rPr>
          <w:rFonts w:ascii="Times New Roman" w:hAnsi="Times New Roman"/>
          <w:sz w:val="24"/>
          <w:szCs w:val="24"/>
        </w:rPr>
        <w:t xml:space="preserve"> извещении. Заявка на участие в электронном аукционе, а также прилагаемые к ней документы подписываются усиленной квалифицированной </w:t>
      </w:r>
      <w:hyperlink r:id="rId17" w:anchor="/document/12184522/entry/21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электронной подписью</w:t>
        </w:r>
      </w:hyperlink>
      <w:r>
        <w:rPr>
          <w:rFonts w:ascii="Times New Roman" w:hAnsi="Times New Roman"/>
          <w:sz w:val="24"/>
          <w:szCs w:val="24"/>
        </w:rPr>
        <w:t> заявителя.</w:t>
      </w:r>
    </w:p>
    <w:p w:rsidR="00862869" w:rsidRDefault="00862869">
      <w:pPr>
        <w:spacing w:after="0" w:line="240" w:lineRule="auto"/>
        <w:ind w:right="29" w:firstLine="144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заявитель вправе подать только одну заявку на участие в аукционе для каждого лота. Заявка на участие в аукционе, поступившая по истечении срока её приема, возвращается в день её поступления заявителю.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862869" w:rsidRDefault="00862869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документов, представляемых для участия в аукционе: </w:t>
      </w:r>
    </w:p>
    <w:p w:rsidR="00862869" w:rsidRDefault="00862869">
      <w:pPr>
        <w:autoSpaceDE w:val="0"/>
        <w:spacing w:after="0" w:line="240" w:lineRule="auto"/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заявка на участие в аукционе по установленной в извещении о проведении аукциона форме </w:t>
      </w:r>
      <w:r>
        <w:rPr>
          <w:rFonts w:ascii="Times New Roman" w:hAnsi="Times New Roman"/>
          <w:sz w:val="24"/>
          <w:szCs w:val="24"/>
        </w:rPr>
        <w:t>(приложение № 1 к извещению)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862869" w:rsidRDefault="00862869">
      <w:pPr>
        <w:autoSpaceDE w:val="0"/>
        <w:spacing w:after="0" w:line="240" w:lineRule="auto"/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 </w:t>
      </w:r>
      <w:r>
        <w:rPr>
          <w:rFonts w:ascii="Times New Roman" w:hAnsi="Times New Roman"/>
          <w:sz w:val="24"/>
          <w:szCs w:val="24"/>
        </w:rPr>
        <w:t>копии документов (все страницы), удостоверяющих личность заявителя (для граждан);</w:t>
      </w:r>
    </w:p>
    <w:p w:rsidR="00862869" w:rsidRDefault="00862869">
      <w:pPr>
        <w:autoSpaceDE w:val="0"/>
        <w:spacing w:after="0" w:line="240" w:lineRule="auto"/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документы, подтверждающие внесение задатка;</w:t>
      </w:r>
    </w:p>
    <w:p w:rsidR="00862869" w:rsidRDefault="00862869">
      <w:pPr>
        <w:autoSpaceDE w:val="0"/>
        <w:spacing w:after="0" w:line="240" w:lineRule="auto"/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862869" w:rsidRDefault="00862869">
      <w:pPr>
        <w:autoSpaceDE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случае, если от имени заявителя действует его представитель по доверенности, к заявке должна быть приложена доверенность на осуществление действий от имени заявителя,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62869" w:rsidRDefault="00862869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Организатор торгов, специализированная организация в отношении заявителей –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</w:t>
      </w:r>
      <w:hyperlink r:id="rId18" w:history="1">
        <w:r w:rsidRPr="006064CF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органе</w:t>
        </w:r>
      </w:hyperlink>
      <w:r>
        <w:rPr>
          <w:rFonts w:ascii="Times New Roman" w:hAnsi="Times New Roman"/>
          <w:sz w:val="24"/>
          <w:szCs w:val="24"/>
        </w:rPr>
        <w:t xml:space="preserve">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862869" w:rsidRDefault="00862869">
      <w:pPr>
        <w:spacing w:after="0" w:line="240" w:lineRule="auto"/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Данное Извещение о проведении аукциона является публичной офертой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оферты.</w:t>
      </w:r>
    </w:p>
    <w:p w:rsidR="00862869" w:rsidRDefault="00862869">
      <w:pPr>
        <w:spacing w:after="0" w:line="240" w:lineRule="auto"/>
        <w:ind w:firstLine="85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862869" w:rsidRDefault="00862869">
      <w:pPr>
        <w:tabs>
          <w:tab w:val="left" w:pos="3261"/>
        </w:tabs>
        <w:autoSpaceDE w:val="0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По результатам аукциона по продаже   земельного участка определяется цена продажи данного земельного участка.</w:t>
      </w:r>
    </w:p>
    <w:p w:rsidR="00862869" w:rsidRDefault="00862869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рассмотрения заявок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день определения участников торгов (рассмотрения заявок), установленный в настоящем информационном сообщении, комиссия по подготовке и проведению аукционов по продаже земельных участков, находящихся в государственной или муниципальной собственности  и аукционов на право заключения договора аренды  таких земельных участков на территории МО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(далее – комиссия)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 (счетов). По результатам рассмотрения документов комиссия принимает решение о признании претендентов участниками торгов или об отказе в допуске претендентов к участию в торгах, которое оформляется протоколом.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аукционе.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приобретает статус участника торгов с даты подписания организатором аукциона протокола рассмотрения заявок на участие в аукционе.</w:t>
      </w:r>
    </w:p>
    <w:p w:rsidR="00862869" w:rsidRDefault="00862869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Заявитель не допускается к участию в аукционе по следующим основаниям:</w:t>
      </w:r>
    </w:p>
    <w:p w:rsidR="00862869" w:rsidRDefault="00862869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непредставление необходимых для участия в аукционе документов, в соответствии с извещением о проведении аукциона, или представление недостоверных сведений;</w:t>
      </w:r>
    </w:p>
    <w:p w:rsidR="00862869" w:rsidRDefault="00862869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862869" w:rsidRDefault="00862869">
      <w:pPr>
        <w:autoSpaceDE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подача заявки на участие в аукционе лицом, которое в соответствии с Земельным кодексом и другими федеральными законами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не имеет права быть участником конкретного аукциона, покупателем земельного участка или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приобрести </w:t>
      </w:r>
      <w:r>
        <w:rPr>
          <w:rFonts w:ascii="Times New Roman" w:hAnsi="Times New Roman"/>
          <w:sz w:val="24"/>
          <w:szCs w:val="24"/>
        </w:rPr>
        <w:t xml:space="preserve"> земельный</w:t>
      </w:r>
      <w:proofErr w:type="gramEnd"/>
      <w:r>
        <w:rPr>
          <w:rFonts w:ascii="Times New Roman" w:hAnsi="Times New Roman"/>
          <w:sz w:val="24"/>
          <w:szCs w:val="24"/>
        </w:rPr>
        <w:t xml:space="preserve"> участок в аренду;</w:t>
      </w:r>
    </w:p>
    <w:p w:rsidR="00862869" w:rsidRDefault="00862869">
      <w:pPr>
        <w:autoSpaceDE w:val="0"/>
        <w:spacing w:after="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862869" w:rsidRDefault="00862869">
      <w:pPr>
        <w:pStyle w:val="western"/>
        <w:spacing w:before="0" w:after="0"/>
        <w:ind w:firstLine="30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" w:name="Par12"/>
      <w:bookmarkEnd w:id="1"/>
      <w:r>
        <w:rPr>
          <w:rFonts w:ascii="Times New Roman" w:hAnsi="Times New Roman"/>
          <w:b/>
          <w:sz w:val="24"/>
          <w:szCs w:val="24"/>
        </w:rPr>
        <w:t>Порядок проведения аукциона: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Аукцион является открытым по составу участников и по форме подачи предложения о цене. Форма аукциона: электронная. В аукционе могут участвовать только заявители, признанные участниками аукциона. Аукцион проводится в соответствии с Регламентом АО «Сбербанк- АСТ», размещенным на сайте https://utp.sberbank-ast.ru/.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предложений о цене (торговая сессия) проводится в день и время, указанные в извещении.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момента начала подачи предложений о цене в ходе торговой сессии Оператор обеспечивает в Личном кабинете Участника возможность ввода предложений о цене посредством штатного интерфейса ТС отдельно по каждому лоту. Предложением о цене признается подписанное ЭП Участника ценовое предложение.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течение 1 (одного) часа со времени начала проведения процедуры аукциона в электронной форме не поступило ни одного предложения о цене Предмета аукциона, которое предусматривало бы более высокую цену Предмета аукциона, аукцион в электронной форме завершается с помощью программных и технических средств электронной площадки.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862869" w:rsidRDefault="0086286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проведения электронного аукциона подписывается усиленной квалифицированной </w:t>
      </w:r>
      <w:hyperlink r:id="rId19" w:anchor="/document/12184522/entry/21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электронной подписью</w:t>
        </w:r>
      </w:hyperlink>
      <w:r>
        <w:rPr>
          <w:rFonts w:ascii="Times New Roman" w:hAnsi="Times New Roman"/>
          <w:sz w:val="24"/>
          <w:szCs w:val="24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 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Оператор электронной площадки приостанавливает проведение аукциона в электронной форме в случаях: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поступления уведомления контрольного органа, судебного </w:t>
      </w:r>
      <w:proofErr w:type="gramStart"/>
      <w:r>
        <w:rPr>
          <w:rFonts w:ascii="Times New Roman" w:hAnsi="Times New Roman"/>
          <w:sz w:val="24"/>
          <w:szCs w:val="24"/>
        </w:rPr>
        <w:t>акта,  постановления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службы судебных приставов о необходимости приостановления торгов (лотов);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технологического сбоя, зафиксированного программно-аппаратными средствами электронной площадки; 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иных случаев, предусмотренных действующим законодательством.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технологического сбоя, зафиксированного программно-аппаратными средствами электронной площадки, Оператор приостанавливает проведение торгов (лотов), но не более чем на одни сутки. В течение одного часа со времени приостановления проведения торгов (лотов) Оператор направляет в Личный кабинет Претендентов, Участников, Организатора процедуры уведомления о приостановлении торгов. После устранения технических проблем Оператор обеспечивает возобновление проведения торгов (лотов), начиная с того момента, на котором процедура была прервана, и направляет в Личный кабинет Претендентов, Участников, Организатора процедуры уведомление о возобновлении торгов.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Аукцион признается несостоявшимся в случаях, если: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окончании срока подачи Заявок была подана только одна Заявка;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 окончании срока подачи Заявок не подано ни одной Заявки;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 основании результатов рассмотрения Заявок принято решение о допуске к участию в аукционе и признании Участником только одного Заявителя; </w:t>
      </w:r>
    </w:p>
    <w:p w:rsidR="00862869" w:rsidRDefault="0086286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Порядок заключения договора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квалифицированной </w:t>
      </w:r>
      <w:hyperlink r:id="rId20" w:anchor="/document/12184522/entry/21" w:history="1">
        <w:r>
          <w:rPr>
            <w:rStyle w:val="a3"/>
            <w:rFonts w:ascii="Times New Roman" w:hAnsi="Times New Roman"/>
            <w:color w:val="000000"/>
            <w:sz w:val="24"/>
            <w:szCs w:val="24"/>
            <w:u w:val="none"/>
          </w:rPr>
          <w:t>электронной подписью</w:t>
        </w:r>
      </w:hyperlink>
      <w:r>
        <w:rPr>
          <w:rFonts w:ascii="Times New Roman" w:hAnsi="Times New Roman"/>
          <w:sz w:val="24"/>
          <w:szCs w:val="24"/>
        </w:rPr>
        <w:t> сторон такого договора.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результатам проведения электронного аукциона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</w:t>
      </w:r>
      <w:r>
        <w:rPr>
          <w:rFonts w:ascii="Times New Roman" w:hAnsi="Times New Roman"/>
          <w:sz w:val="24"/>
          <w:szCs w:val="24"/>
        </w:rPr>
        <w:lastRenderedPageBreak/>
        <w:t>признан несостоявшимся, либо протокола о результатах электронного аукциона на официальном сайте.</w:t>
      </w:r>
    </w:p>
    <w:p w:rsidR="00862869" w:rsidRDefault="00862869">
      <w:pPr>
        <w:spacing w:after="0" w:line="240" w:lineRule="auto"/>
        <w:ind w:firstLine="28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862869" w:rsidRPr="000912D8" w:rsidRDefault="00862869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Уполномоченный орган в течение пяти дней со дня истечения десятидневного срока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</w:t>
      </w:r>
      <w:r w:rsidRPr="000912D8">
        <w:rPr>
          <w:rFonts w:ascii="Times New Roman" w:hAnsi="Times New Roman"/>
          <w:sz w:val="24"/>
          <w:szCs w:val="24"/>
          <w:shd w:val="clear" w:color="auto" w:fill="FFFFFF"/>
        </w:rPr>
        <w:t>которыми в соответствии с </w:t>
      </w:r>
      <w:hyperlink r:id="rId21" w:anchor="/document/12124624/entry/391213" w:history="1">
        <w:r w:rsidRPr="000912D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пунктами 13</w:t>
        </w:r>
      </w:hyperlink>
      <w:r w:rsidRPr="000912D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2" w:anchor="/document/12124624/entry/391214" w:history="1">
        <w:r w:rsidRPr="000912D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14</w:t>
        </w:r>
      </w:hyperlink>
      <w:r w:rsidRPr="000912D8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23" w:anchor="/document/12124624/entry/391220" w:history="1">
        <w:r w:rsidRPr="000912D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20</w:t>
        </w:r>
      </w:hyperlink>
      <w:r w:rsidRPr="000912D8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hyperlink r:id="rId24" w:anchor="/document/12124624/entry/391225" w:history="1">
        <w:r w:rsidRPr="000912D8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25 статьи 39.12</w:t>
        </w:r>
      </w:hyperlink>
      <w:r w:rsidRPr="000912D8">
        <w:rPr>
          <w:rFonts w:ascii="Times New Roman" w:hAnsi="Times New Roman"/>
          <w:sz w:val="24"/>
          <w:szCs w:val="24"/>
          <w:shd w:val="clear" w:color="auto" w:fill="FFFFFF"/>
        </w:rPr>
        <w:t> Земельного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подписанный проект договора купли-продажи земельного участка, находящегося в государственной или муниципальной собственности, либо подписанный проект договора аренды такого участка.</w:t>
      </w:r>
    </w:p>
    <w:p w:rsidR="00FA56CF" w:rsidRDefault="00FA56CF" w:rsidP="00FA56CF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2444AA">
        <w:rPr>
          <w:rFonts w:ascii="Times New Roman" w:hAnsi="Times New Roman"/>
          <w:sz w:val="24"/>
          <w:szCs w:val="24"/>
        </w:rPr>
        <w:t>сли договор купли-продажи или договор аренды земельного участка в течение десяти рабочих дней со дня направления победителю аукциона проектов указанных договоров не были им подписаны и представлены в уполномоченный орган, уполномоченный орган направляет указанные договоры участнику аукциона, который сделал предпоследнее предложение о цене предмета аукциона, для их заключения по цене, предложенной таким участником аукциона</w:t>
      </w:r>
      <w:r>
        <w:rPr>
          <w:rFonts w:ascii="Times New Roman" w:hAnsi="Times New Roman"/>
          <w:sz w:val="24"/>
          <w:szCs w:val="24"/>
        </w:rPr>
        <w:t>.</w:t>
      </w:r>
    </w:p>
    <w:p w:rsidR="00FA56CF" w:rsidRPr="002444AA" w:rsidRDefault="00FA56CF" w:rsidP="00FA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44AA">
        <w:rPr>
          <w:rFonts w:ascii="Times New Roman" w:hAnsi="Times New Roman"/>
          <w:sz w:val="24"/>
          <w:szCs w:val="24"/>
        </w:rPr>
        <w:t xml:space="preserve"> В случае, если в течение десяти рабочих 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 уполномоченный орган вправе объявить о проведении повторного аукциона или распорядиться земельным участком иным образом</w:t>
      </w:r>
      <w:r>
        <w:rPr>
          <w:rFonts w:ascii="Times New Roman" w:hAnsi="Times New Roman"/>
          <w:sz w:val="24"/>
          <w:szCs w:val="24"/>
        </w:rPr>
        <w:t>.</w:t>
      </w:r>
    </w:p>
    <w:p w:rsidR="00FA56CF" w:rsidRPr="008D1BD8" w:rsidRDefault="00FA56CF" w:rsidP="00FA56C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1BD8">
        <w:rPr>
          <w:rFonts w:ascii="Times New Roman" w:hAnsi="Times New Roman"/>
          <w:b/>
          <w:sz w:val="24"/>
          <w:szCs w:val="24"/>
        </w:rPr>
        <w:t>Уполномоченный орган принимает решение об отказе в проведении аукциона</w:t>
      </w:r>
      <w:r w:rsidRPr="008D1BD8">
        <w:rPr>
          <w:rFonts w:ascii="Times New Roman" w:hAnsi="Times New Roman"/>
          <w:sz w:val="24"/>
          <w:szCs w:val="24"/>
        </w:rPr>
        <w:t xml:space="preserve"> в случае выявления обстоятельств, </w:t>
      </w:r>
      <w:r w:rsidRPr="000A3D36">
        <w:rPr>
          <w:rFonts w:ascii="Times New Roman" w:hAnsi="Times New Roman"/>
          <w:sz w:val="24"/>
          <w:szCs w:val="24"/>
        </w:rPr>
        <w:t>предусмотренных </w:t>
      </w:r>
      <w:hyperlink r:id="rId25" w:anchor="/document/12124624/entry/39118" w:history="1">
        <w:r w:rsidRPr="000A3D36">
          <w:rPr>
            <w:rStyle w:val="a3"/>
            <w:rFonts w:ascii="Times New Roman" w:hAnsi="Times New Roman"/>
            <w:color w:val="auto"/>
            <w:sz w:val="24"/>
            <w:szCs w:val="24"/>
          </w:rPr>
          <w:t>пунктом </w:t>
        </w:r>
        <w:proofErr w:type="gramStart"/>
        <w:r w:rsidRPr="000A3D36">
          <w:rPr>
            <w:rStyle w:val="a3"/>
            <w:rFonts w:ascii="Times New Roman" w:hAnsi="Times New Roman"/>
            <w:color w:val="auto"/>
            <w:sz w:val="24"/>
            <w:szCs w:val="24"/>
          </w:rPr>
          <w:t>8</w:t>
        </w:r>
      </w:hyperlink>
      <w:r w:rsidRPr="000A3D36">
        <w:rPr>
          <w:rFonts w:ascii="Times New Roman" w:hAnsi="Times New Roman"/>
          <w:sz w:val="24"/>
          <w:szCs w:val="24"/>
        </w:rPr>
        <w:t>  статьи</w:t>
      </w:r>
      <w:proofErr w:type="gramEnd"/>
      <w:r w:rsidRPr="000A3D36">
        <w:rPr>
          <w:rFonts w:ascii="Times New Roman" w:hAnsi="Times New Roman"/>
          <w:sz w:val="24"/>
          <w:szCs w:val="24"/>
        </w:rPr>
        <w:t xml:space="preserve"> 39.11 Земельного кодекса РФ. Извещение об отказе в проведении аукциона размещается на </w:t>
      </w:r>
      <w:hyperlink r:id="rId26" w:tgtFrame="_blank" w:history="1">
        <w:r w:rsidRPr="000A3D36">
          <w:rPr>
            <w:rStyle w:val="a3"/>
            <w:rFonts w:ascii="Times New Roman" w:hAnsi="Times New Roman"/>
            <w:color w:val="auto"/>
            <w:sz w:val="24"/>
            <w:szCs w:val="24"/>
          </w:rPr>
          <w:t>официальном сайте</w:t>
        </w:r>
      </w:hyperlink>
      <w:r w:rsidRPr="000A3D36">
        <w:rPr>
          <w:rFonts w:ascii="Times New Roman" w:hAnsi="Times New Roman"/>
          <w:sz w:val="24"/>
          <w:szCs w:val="24"/>
        </w:rPr>
        <w:t> организатором аукциона в течение трех дней со дня принятия данного решения. Организатор аукциона</w:t>
      </w:r>
      <w:r w:rsidRPr="008D1BD8">
        <w:rPr>
          <w:rFonts w:ascii="Times New Roman" w:hAnsi="Times New Roman"/>
          <w:sz w:val="24"/>
          <w:szCs w:val="24"/>
        </w:rPr>
        <w:t xml:space="preserve">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Ознакомиться с документацией об аукционе</w:t>
      </w:r>
      <w:r>
        <w:rPr>
          <w:rFonts w:ascii="Times New Roman" w:hAnsi="Times New Roman"/>
          <w:sz w:val="24"/>
          <w:szCs w:val="24"/>
        </w:rPr>
        <w:t xml:space="preserve">, получить форму заявки, проект договора купли-продажи, иные документы и сведения можно   по адресу: Оренбургская область, </w:t>
      </w:r>
      <w:proofErr w:type="spellStart"/>
      <w:r>
        <w:rPr>
          <w:rFonts w:ascii="Times New Roman" w:hAnsi="Times New Roman"/>
          <w:sz w:val="24"/>
          <w:szCs w:val="24"/>
        </w:rPr>
        <w:t>Саракташский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п. Саракташ, ул. Победы, 99, М</w:t>
      </w:r>
      <w:r w:rsidR="000912D8">
        <w:rPr>
          <w:rFonts w:ascii="Times New Roman" w:hAnsi="Times New Roman"/>
          <w:sz w:val="24"/>
          <w:szCs w:val="24"/>
        </w:rPr>
        <w:t>БУ</w:t>
      </w:r>
      <w:r>
        <w:rPr>
          <w:rFonts w:ascii="Times New Roman" w:hAnsi="Times New Roman"/>
          <w:sz w:val="24"/>
          <w:szCs w:val="24"/>
        </w:rPr>
        <w:t xml:space="preserve"> «Перспектива» </w:t>
      </w:r>
    </w:p>
    <w:p w:rsidR="00862869" w:rsidRDefault="008628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8 (35333) 6-31-27</w:t>
      </w:r>
    </w:p>
    <w:p w:rsidR="00862869" w:rsidRDefault="00862869">
      <w:pPr>
        <w:tabs>
          <w:tab w:val="left" w:pos="-142"/>
          <w:tab w:val="left" w:pos="1254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Осмотр земельных участков заинтересованными лицами на местности производится самостоятельно. Информацию о местоположении земельных участков можно получить </w:t>
      </w:r>
      <w:proofErr w:type="gramStart"/>
      <w:r>
        <w:rPr>
          <w:rFonts w:ascii="Times New Roman" w:hAnsi="Times New Roman"/>
          <w:sz w:val="24"/>
          <w:szCs w:val="24"/>
        </w:rPr>
        <w:t>по  тел.</w:t>
      </w:r>
      <w:proofErr w:type="gramEnd"/>
      <w:r>
        <w:rPr>
          <w:rFonts w:ascii="Times New Roman" w:hAnsi="Times New Roman"/>
          <w:sz w:val="24"/>
          <w:szCs w:val="24"/>
        </w:rPr>
        <w:t xml:space="preserve"> 8(35333) 6-31-17,  6-31-27, 6-51-98 </w:t>
      </w:r>
    </w:p>
    <w:p w:rsidR="000912D8" w:rsidRDefault="00862869" w:rsidP="000912D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Документация об аукционе</w:t>
      </w:r>
      <w:r>
        <w:rPr>
          <w:rFonts w:ascii="Times New Roman" w:hAnsi="Times New Roman"/>
          <w:sz w:val="24"/>
          <w:szCs w:val="24"/>
        </w:rPr>
        <w:t xml:space="preserve">, содержащая форму заявки,  проекты договоров купли-продажи земельных участков доступна бесплатно для ознакомления и скачивания на официальном сайте Российской Федерации в сети «Интернет» для размещения информации о проведении торгов </w:t>
      </w:r>
      <w:hyperlink r:id="rId27" w:history="1">
        <w:r>
          <w:rPr>
            <w:rStyle w:val="a3"/>
            <w:rFonts w:ascii="Times New Roman" w:hAnsi="Times New Roman"/>
            <w:sz w:val="24"/>
            <w:szCs w:val="24"/>
          </w:rPr>
          <w:t>https://torgi.gov.ru</w:t>
        </w:r>
      </w:hyperlink>
      <w:r>
        <w:rPr>
          <w:rFonts w:ascii="Times New Roman" w:hAnsi="Times New Roman"/>
          <w:sz w:val="24"/>
          <w:szCs w:val="24"/>
        </w:rPr>
        <w:t xml:space="preserve">, на сайте УТП  https://utp.sberbank-ast.ru/  раздел «Продажа и аренда имущества», на официальном сайте </w:t>
      </w:r>
      <w:r w:rsidR="000912D8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0912D8">
        <w:rPr>
          <w:rFonts w:ascii="Times New Roman" w:hAnsi="Times New Roman"/>
          <w:sz w:val="24"/>
          <w:szCs w:val="24"/>
        </w:rPr>
        <w:t>Саракташский</w:t>
      </w:r>
      <w:proofErr w:type="spellEnd"/>
      <w:r w:rsidR="000912D8">
        <w:rPr>
          <w:rFonts w:ascii="Times New Roman" w:hAnsi="Times New Roman"/>
          <w:sz w:val="24"/>
          <w:szCs w:val="24"/>
        </w:rPr>
        <w:t xml:space="preserve"> поссовет </w:t>
      </w:r>
      <w:proofErr w:type="spellStart"/>
      <w:r w:rsidR="000912D8">
        <w:rPr>
          <w:rFonts w:ascii="Times New Roman" w:hAnsi="Times New Roman"/>
          <w:sz w:val="24"/>
          <w:szCs w:val="24"/>
        </w:rPr>
        <w:t>Саракташского</w:t>
      </w:r>
      <w:proofErr w:type="spellEnd"/>
      <w:r w:rsidR="000912D8">
        <w:rPr>
          <w:rFonts w:ascii="Times New Roman" w:hAnsi="Times New Roman"/>
          <w:sz w:val="24"/>
          <w:szCs w:val="24"/>
        </w:rPr>
        <w:t xml:space="preserve">  района Оренбургской области в сети «Интернет» http://sarpossovet.ru/</w:t>
      </w:r>
    </w:p>
    <w:p w:rsidR="00862869" w:rsidRDefault="00862869" w:rsidP="000912D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Все вопросы, не нашедшие отражения в настоящем извещении, регулируются законодательством Российской Федерации.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 – рекомендуемая форма заявки на участие в аукционе</w:t>
      </w:r>
    </w:p>
    <w:p w:rsidR="00862869" w:rsidRDefault="008628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 – проект договора купли-продажи земельного участка</w:t>
      </w:r>
    </w:p>
    <w:p w:rsidR="00862869" w:rsidRDefault="00862869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Все приложения представлены отдельными документами и являются неотъемлемой частью настоящего извещения.</w:t>
      </w:r>
    </w:p>
    <w:sectPr w:rsidR="00862869">
      <w:headerReference w:type="default" r:id="rId28"/>
      <w:headerReference w:type="first" r:id="rId29"/>
      <w:pgSz w:w="11906" w:h="16838"/>
      <w:pgMar w:top="1134" w:right="850" w:bottom="1134" w:left="709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EC2" w:rsidRDefault="001A2EC2">
      <w:pPr>
        <w:spacing w:after="0" w:line="240" w:lineRule="auto"/>
      </w:pPr>
      <w:r>
        <w:separator/>
      </w:r>
    </w:p>
  </w:endnote>
  <w:endnote w:type="continuationSeparator" w:id="0">
    <w:p w:rsidR="001A2EC2" w:rsidRDefault="001A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EC2" w:rsidRDefault="001A2EC2">
      <w:pPr>
        <w:spacing w:after="0" w:line="240" w:lineRule="auto"/>
      </w:pPr>
      <w:r>
        <w:separator/>
      </w:r>
    </w:p>
  </w:footnote>
  <w:footnote w:type="continuationSeparator" w:id="0">
    <w:p w:rsidR="001A2EC2" w:rsidRDefault="001A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FB" w:rsidRDefault="00A651FB">
    <w:pPr>
      <w:pStyle w:val="afe"/>
      <w:jc w:val="center"/>
    </w:pPr>
  </w:p>
  <w:p w:rsidR="00A651FB" w:rsidRDefault="00A651FB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1FB" w:rsidRDefault="00A651FB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531" w:hanging="128"/>
      </w:pPr>
      <w:rPr>
        <w:rFonts w:ascii="Liberation Serif" w:hAnsi="Liberation Serif" w:hint="default"/>
        <w:w w:val="100"/>
        <w:lang w:val="ru-RU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C0"/>
    <w:rsid w:val="00023592"/>
    <w:rsid w:val="000526F6"/>
    <w:rsid w:val="000912D8"/>
    <w:rsid w:val="000A3D36"/>
    <w:rsid w:val="001219E8"/>
    <w:rsid w:val="001315D0"/>
    <w:rsid w:val="001A2EC2"/>
    <w:rsid w:val="002438A3"/>
    <w:rsid w:val="00281B41"/>
    <w:rsid w:val="002F2652"/>
    <w:rsid w:val="00354AF9"/>
    <w:rsid w:val="0056686D"/>
    <w:rsid w:val="00566B38"/>
    <w:rsid w:val="005C7F32"/>
    <w:rsid w:val="006064CF"/>
    <w:rsid w:val="00680680"/>
    <w:rsid w:val="00693B43"/>
    <w:rsid w:val="00785538"/>
    <w:rsid w:val="008353C0"/>
    <w:rsid w:val="00862869"/>
    <w:rsid w:val="008B029E"/>
    <w:rsid w:val="008E25CB"/>
    <w:rsid w:val="00944019"/>
    <w:rsid w:val="00A651FB"/>
    <w:rsid w:val="00AD617D"/>
    <w:rsid w:val="00B86827"/>
    <w:rsid w:val="00B93DBD"/>
    <w:rsid w:val="00BB2B11"/>
    <w:rsid w:val="00C61B35"/>
    <w:rsid w:val="00D22D26"/>
    <w:rsid w:val="00ED5246"/>
    <w:rsid w:val="00F0253F"/>
    <w:rsid w:val="00F23B87"/>
    <w:rsid w:val="00FA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489DD21-D6F2-492B-B06A-EA2521B3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  <w:jc w:val="both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color w:val="21798E"/>
      <w:sz w:val="28"/>
      <w:szCs w:val="2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2DA2BF"/>
      <w:sz w:val="26"/>
      <w:szCs w:val="26"/>
      <w:lang w:val="x-none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2DA2BF"/>
      <w:sz w:val="20"/>
      <w:szCs w:val="20"/>
      <w:lang w:val="x-none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  <w:color w:val="2DA2BF"/>
      <w:sz w:val="20"/>
      <w:szCs w:val="20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  <w:color w:val="16505E"/>
      <w:sz w:val="20"/>
      <w:szCs w:val="20"/>
      <w:lang w:val="x-none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16505E"/>
      <w:sz w:val="20"/>
      <w:szCs w:val="20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2DA2BF"/>
      <w:sz w:val="20"/>
      <w:szCs w:val="2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 w:hint="default"/>
      <w:sz w:val="18"/>
      <w:szCs w:val="18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  <w:w w:val="100"/>
      <w:lang w:val="ru-RU" w:bidi="ar-SA"/>
    </w:rPr>
  </w:style>
  <w:style w:type="character" w:customStyle="1" w:styleId="WW8Num3z1">
    <w:name w:val="WW8Num3z1"/>
    <w:rPr>
      <w:rFonts w:hint="default"/>
      <w:lang w:val="ru-RU" w:bidi="ar-SA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rPr>
      <w:sz w:val="22"/>
      <w:szCs w:val="22"/>
    </w:rPr>
  </w:style>
  <w:style w:type="character" w:customStyle="1" w:styleId="a5">
    <w:name w:val="Нижний колонтитул Знак"/>
    <w:rPr>
      <w:sz w:val="22"/>
      <w:szCs w:val="22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rPr>
      <w:rFonts w:ascii="Times New Roman" w:hAnsi="Times New Roman" w:cs="Times New Roman" w:hint="default"/>
      <w:sz w:val="22"/>
      <w:szCs w:val="22"/>
    </w:rPr>
  </w:style>
  <w:style w:type="character" w:styleId="a7">
    <w:name w:val="FollowedHyperlink"/>
    <w:rPr>
      <w:color w:val="800080"/>
      <w:u w:val="single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</w:style>
  <w:style w:type="character" w:customStyle="1" w:styleId="a9">
    <w:name w:val="Тема примечания Знак"/>
    <w:rPr>
      <w:b/>
      <w:bCs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a">
    <w:name w:val="Название Знак"/>
    <w:rPr>
      <w:rFonts w:ascii="Cambria" w:eastAsia="Times New Roman" w:hAnsi="Cambria" w:cs="Times New Roman"/>
      <w:color w:val="343434"/>
      <w:spacing w:val="5"/>
      <w:kern w:val="2"/>
      <w:sz w:val="52"/>
      <w:szCs w:val="52"/>
    </w:rPr>
  </w:style>
  <w:style w:type="character" w:customStyle="1" w:styleId="ab">
    <w:name w:val="Подзаголовок Знак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c">
    <w:name w:val="Strong"/>
    <w:qFormat/>
    <w:rPr>
      <w:b/>
      <w:bCs/>
    </w:rPr>
  </w:style>
  <w:style w:type="character" w:styleId="ad">
    <w:name w:val="Emphasis"/>
    <w:uiPriority w:val="20"/>
    <w:qFormat/>
    <w:rPr>
      <w:i/>
      <w:iCs/>
    </w:rPr>
  </w:style>
  <w:style w:type="character" w:customStyle="1" w:styleId="21">
    <w:name w:val="Цитата 2 Знак"/>
    <w:rPr>
      <w:i/>
      <w:iCs/>
      <w:color w:val="000000"/>
    </w:rPr>
  </w:style>
  <w:style w:type="character" w:customStyle="1" w:styleId="ae">
    <w:name w:val="Выделенная цитата Знак"/>
    <w:rPr>
      <w:b/>
      <w:bCs/>
      <w:i/>
      <w:iCs/>
      <w:color w:val="2DA2BF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Intense Emphasis"/>
    <w:qFormat/>
    <w:rPr>
      <w:b/>
      <w:bCs/>
      <w:i/>
      <w:iCs/>
      <w:color w:val="2DA2BF"/>
    </w:rPr>
  </w:style>
  <w:style w:type="character" w:styleId="af1">
    <w:name w:val="Subtle Reference"/>
    <w:qFormat/>
    <w:rPr>
      <w:smallCaps/>
      <w:color w:val="DA1F28"/>
      <w:u w:val="single"/>
    </w:rPr>
  </w:style>
  <w:style w:type="character" w:styleId="af2">
    <w:name w:val="Intense Reference"/>
    <w:qFormat/>
    <w:rPr>
      <w:b/>
      <w:bCs/>
      <w:smallCaps/>
      <w:color w:val="DA1F28"/>
      <w:spacing w:val="5"/>
      <w:u w:val="single"/>
    </w:rPr>
  </w:style>
  <w:style w:type="character" w:styleId="af3">
    <w:name w:val="Book Title"/>
    <w:qFormat/>
    <w:rPr>
      <w:b/>
      <w:bCs/>
      <w:smallCaps/>
      <w:spacing w:val="5"/>
    </w:rPr>
  </w:style>
  <w:style w:type="character" w:customStyle="1" w:styleId="af4">
    <w:name w:val="Основной текст Знак"/>
    <w:rPr>
      <w:rFonts w:ascii="Times New Roman" w:hAnsi="Times New Roman" w:cs="Times New Roman"/>
      <w:b/>
      <w:sz w:val="26"/>
      <w:lang w:val="x-none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af5">
    <w:name w:val="Основной текст с отступом Знак"/>
    <w:rPr>
      <w:sz w:val="22"/>
      <w:szCs w:val="22"/>
    </w:rPr>
  </w:style>
  <w:style w:type="character" w:customStyle="1" w:styleId="22">
    <w:name w:val="Основной текст с отступом 2 Знак"/>
    <w:rPr>
      <w:sz w:val="22"/>
      <w:szCs w:val="22"/>
    </w:rPr>
  </w:style>
  <w:style w:type="character" w:customStyle="1" w:styleId="af6">
    <w:name w:val="Абзац списка Знак"/>
    <w:rPr>
      <w:sz w:val="22"/>
      <w:szCs w:val="22"/>
    </w:rPr>
  </w:style>
  <w:style w:type="character" w:customStyle="1" w:styleId="af7">
    <w:name w:val="Без интервала Знак"/>
    <w:rPr>
      <w:sz w:val="22"/>
      <w:szCs w:val="22"/>
      <w:lang w:bidi="ar-SA"/>
    </w:rPr>
  </w:style>
  <w:style w:type="character" w:customStyle="1" w:styleId="af8">
    <w:name w:val="Гипертекстовая ссылка"/>
    <w:basedOn w:val="10"/>
    <w:rPr>
      <w:color w:val="106BBE"/>
    </w:rPr>
  </w:style>
  <w:style w:type="character" w:customStyle="1" w:styleId="af9">
    <w:name w:val="Текст сноски Знак"/>
    <w:basedOn w:val="10"/>
    <w:rPr>
      <w:rFonts w:ascii="Times New Roman" w:hAnsi="Times New Roman" w:cs="Times New Roman"/>
    </w:rPr>
  </w:style>
  <w:style w:type="character" w:customStyle="1" w:styleId="FootnoteCharacters">
    <w:name w:val="Footnote Characters"/>
    <w:basedOn w:val="10"/>
    <w:rPr>
      <w:vertAlign w:val="superscript"/>
    </w:rPr>
  </w:style>
  <w:style w:type="character" w:customStyle="1" w:styleId="notice-headertitletext">
    <w:name w:val="notice-header_title_text"/>
    <w:basedOn w:val="10"/>
  </w:style>
  <w:style w:type="paragraph" w:customStyle="1" w:styleId="Heading">
    <w:name w:val="Heading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2DA2BF"/>
        <w:right w:val="none" w:sz="0" w:space="0" w:color="000000"/>
      </w:pBdr>
      <w:spacing w:after="300" w:line="240" w:lineRule="auto"/>
      <w:contextualSpacing/>
    </w:pPr>
    <w:rPr>
      <w:rFonts w:ascii="Cambria" w:hAnsi="Cambria" w:cs="Cambria"/>
      <w:color w:val="343434"/>
      <w:spacing w:val="5"/>
      <w:kern w:val="2"/>
      <w:sz w:val="52"/>
      <w:szCs w:val="52"/>
      <w:lang w:val="x-none"/>
    </w:rPr>
  </w:style>
  <w:style w:type="paragraph" w:styleId="afa">
    <w:name w:val="Body Text"/>
    <w:basedOn w:val="a"/>
    <w:pPr>
      <w:spacing w:after="0" w:line="240" w:lineRule="auto"/>
      <w:jc w:val="center"/>
    </w:pPr>
    <w:rPr>
      <w:rFonts w:ascii="Times New Roman" w:hAnsi="Times New Roman"/>
      <w:b/>
      <w:sz w:val="26"/>
      <w:szCs w:val="20"/>
      <w:lang w:val="x-none"/>
    </w:rPr>
  </w:style>
  <w:style w:type="paragraph" w:styleId="afb">
    <w:name w:val="List"/>
    <w:basedOn w:val="afa"/>
  </w:style>
  <w:style w:type="paragraph" w:styleId="af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fd">
    <w:name w:val="List Paragraph"/>
    <w:basedOn w:val="a"/>
    <w:qFormat/>
    <w:pPr>
      <w:ind w:left="720"/>
      <w:contextualSpacing/>
    </w:pPr>
    <w:rPr>
      <w:lang w:val="x-none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Style3">
    <w:name w:val="Style3"/>
    <w:basedOn w:val="a"/>
    <w:pPr>
      <w:widowControl w:val="0"/>
      <w:autoSpaceDE w:val="0"/>
      <w:spacing w:after="0" w:line="288" w:lineRule="exact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after="0" w:line="278" w:lineRule="exact"/>
      <w:ind w:firstLine="720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jc w:val="both"/>
    </w:pPr>
    <w:rPr>
      <w:rFonts w:ascii="Arial" w:hAnsi="Arial" w:cs="Arial"/>
      <w:sz w:val="22"/>
      <w:szCs w:val="22"/>
      <w:lang w:eastAsia="zh-CN"/>
    </w:rPr>
  </w:style>
  <w:style w:type="paragraph" w:customStyle="1" w:styleId="14">
    <w:name w:val="Текст примечания1"/>
    <w:basedOn w:val="a"/>
    <w:rPr>
      <w:sz w:val="20"/>
      <w:szCs w:val="20"/>
      <w:lang w:val="x-none"/>
    </w:rPr>
  </w:style>
  <w:style w:type="paragraph" w:styleId="aff1">
    <w:name w:val="annotation subject"/>
    <w:basedOn w:val="14"/>
    <w:next w:val="14"/>
    <w:rPr>
      <w:b/>
      <w:bCs/>
    </w:rPr>
  </w:style>
  <w:style w:type="paragraph" w:customStyle="1" w:styleId="15">
    <w:name w:val="Название объекта1"/>
    <w:basedOn w:val="a"/>
    <w:next w:val="a"/>
    <w:pPr>
      <w:spacing w:line="240" w:lineRule="auto"/>
    </w:pPr>
    <w:rPr>
      <w:b/>
      <w:bCs/>
      <w:color w:val="2DA2BF"/>
      <w:sz w:val="18"/>
      <w:szCs w:val="18"/>
    </w:rPr>
  </w:style>
  <w:style w:type="paragraph" w:styleId="aff2">
    <w:name w:val="Subtitle"/>
    <w:basedOn w:val="a"/>
    <w:next w:val="a"/>
    <w:qFormat/>
    <w:rPr>
      <w:rFonts w:ascii="Cambria" w:hAnsi="Cambria" w:cs="Cambria"/>
      <w:i/>
      <w:iCs/>
      <w:color w:val="2DA2BF"/>
      <w:spacing w:val="15"/>
      <w:sz w:val="24"/>
      <w:szCs w:val="24"/>
      <w:lang w:val="x-none"/>
    </w:rPr>
  </w:style>
  <w:style w:type="paragraph" w:styleId="aff3">
    <w:name w:val="No Spacing"/>
    <w:qFormat/>
    <w:pPr>
      <w:suppressAutoHyphens/>
      <w:jc w:val="both"/>
    </w:pPr>
    <w:rPr>
      <w:rFonts w:ascii="Calibri" w:hAnsi="Calibri"/>
      <w:sz w:val="22"/>
      <w:szCs w:val="22"/>
      <w:lang w:eastAsia="zh-CN"/>
    </w:rPr>
  </w:style>
  <w:style w:type="paragraph" w:styleId="23">
    <w:name w:val="Quote"/>
    <w:basedOn w:val="a"/>
    <w:next w:val="a"/>
    <w:qFormat/>
    <w:rPr>
      <w:i/>
      <w:iCs/>
      <w:color w:val="000000"/>
      <w:sz w:val="20"/>
      <w:szCs w:val="20"/>
      <w:lang w:val="x-none"/>
    </w:rPr>
  </w:style>
  <w:style w:type="paragraph" w:styleId="aff4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2DA2BF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2DA2BF"/>
      <w:sz w:val="20"/>
      <w:szCs w:val="20"/>
      <w:lang w:val="x-none"/>
    </w:rPr>
  </w:style>
  <w:style w:type="paragraph" w:styleId="aff5">
    <w:name w:val="TOC Heading"/>
    <w:basedOn w:val="1"/>
    <w:next w:val="a"/>
    <w:qFormat/>
    <w:pPr>
      <w:numPr>
        <w:numId w:val="0"/>
      </w:numPr>
      <w:outlineLvl w:val="9"/>
    </w:pPr>
    <w:rPr>
      <w:rFonts w:cs="Times New Roman"/>
    </w:rPr>
  </w:style>
  <w:style w:type="paragraph" w:customStyle="1" w:styleId="aff6">
    <w:name w:val=" Знак"/>
    <w:basedOn w:val="a"/>
    <w:pPr>
      <w:spacing w:after="0" w:line="240" w:lineRule="exact"/>
    </w:pPr>
    <w:rPr>
      <w:rFonts w:ascii="Times New Roman" w:hAnsi="Times New Roman"/>
      <w:sz w:val="24"/>
      <w:szCs w:val="24"/>
      <w:lang w:val="en-US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aff7">
    <w:name w:val="Нормальный (таблица)"/>
    <w:basedOn w:val="a"/>
    <w:next w:val="a"/>
    <w:pPr>
      <w:widowControl w:val="0"/>
      <w:autoSpaceDE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pPr>
      <w:widowControl w:val="0"/>
      <w:spacing w:after="0" w:line="240" w:lineRule="auto"/>
    </w:pPr>
    <w:rPr>
      <w:rFonts w:eastAsia="Calibri"/>
      <w:lang w:val="en-US"/>
    </w:rPr>
  </w:style>
  <w:style w:type="paragraph" w:customStyle="1" w:styleId="ConsPlusCell">
    <w:name w:val="ConsPlusCell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8">
    <w:name w:val="a"/>
    <w:basedOn w:val="a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41">
    <w:name w:val="Основной текст4"/>
    <w:basedOn w:val="a"/>
    <w:pPr>
      <w:widowControl w:val="0"/>
      <w:shd w:val="clear" w:color="auto" w:fill="FFFFFF"/>
      <w:spacing w:after="0" w:line="274" w:lineRule="exact"/>
      <w:jc w:val="right"/>
    </w:pPr>
    <w:rPr>
      <w:rFonts w:ascii="Times New Roman" w:hAnsi="Times New Roman"/>
      <w:color w:val="000000"/>
      <w:spacing w:val="4"/>
      <w:sz w:val="21"/>
      <w:szCs w:val="21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Arial" w:hAnsi="Arial" w:cs="Arial"/>
      <w:sz w:val="24"/>
      <w:szCs w:val="24"/>
    </w:rPr>
  </w:style>
  <w:style w:type="paragraph" w:styleId="aff9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fa">
    <w:name w:val="Normal (Web)"/>
    <w:basedOn w:val="a"/>
    <w:pPr>
      <w:spacing w:before="280" w:after="115" w:line="240" w:lineRule="auto"/>
      <w:jc w:val="left"/>
    </w:pPr>
    <w:rPr>
      <w:rFonts w:ascii="Times New Roman" w:hAnsi="Times New Roman"/>
      <w:color w:val="000000"/>
      <w:sz w:val="24"/>
      <w:szCs w:val="24"/>
    </w:rPr>
  </w:style>
  <w:style w:type="paragraph" w:styleId="affb">
    <w:name w:val="footnote text"/>
    <w:basedOn w:val="a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paragraph" w:customStyle="1" w:styleId="s1">
    <w:name w:val="s_1"/>
    <w:basedOn w:val="a"/>
    <w:pPr>
      <w:spacing w:before="280" w:after="28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pPr>
      <w:spacing w:before="280" w:after="280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affc">
    <w:name w:val="Центрированный (таблица)"/>
    <w:basedOn w:val="aff7"/>
    <w:next w:val="a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.possovet@yandex.ru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133336F253758B8C93B7705B18C90556E2B58E8C39D27B04D6E9BFC50A792C3E947CBB058074E1H314D" TargetMode="External"/><Relationship Id="rId26" Type="http://schemas.openxmlformats.org/officeDocument/2006/relationships/hyperlink" Target="http://torgi.gov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tp.sberbank-as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any@sberbank-ast.ru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eader" Target="header1.xml"/><Relationship Id="rId10" Type="http://schemas.openxmlformats.org/officeDocument/2006/relationships/hyperlink" Target="mailto:sar_perspektiva@mail.ru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r-zakupki@yandex.ru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torgi.gov.ru/new/public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58DEA-2527-4333-B792-A8FBD021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7286</Words>
  <Characters>41531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48720</CharactersWithSpaces>
  <SharedDoc>false</SharedDoc>
  <HLinks>
    <vt:vector size="120" baseType="variant">
      <vt:variant>
        <vt:i4>6357040</vt:i4>
      </vt:variant>
      <vt:variant>
        <vt:i4>57</vt:i4>
      </vt:variant>
      <vt:variant>
        <vt:i4>0</vt:i4>
      </vt:variant>
      <vt:variant>
        <vt:i4>5</vt:i4>
      </vt:variant>
      <vt:variant>
        <vt:lpwstr>https://torgi.gov.ru/new/public</vt:lpwstr>
      </vt:variant>
      <vt:variant>
        <vt:lpwstr/>
      </vt:variant>
      <vt:variant>
        <vt:i4>524315</vt:i4>
      </vt:variant>
      <vt:variant>
        <vt:i4>54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5963860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/document/12124624/entry/39118</vt:lpwstr>
      </vt:variant>
      <vt:variant>
        <vt:i4>5308503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/document/12124624/entry/391225</vt:lpwstr>
      </vt:variant>
      <vt:variant>
        <vt:i4>5308503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6029404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6029404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4522074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consultantplus://offline/ref=133336F253758B8C93B7705B18C90556E2B58E8C39D27B04D6E9BFC50A792C3E947CBB058074E1H314D</vt:lpwstr>
      </vt:variant>
      <vt:variant>
        <vt:lpwstr/>
      </vt:variant>
      <vt:variant>
        <vt:i4>6029404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5308503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/document/12124624/entry/391225</vt:lpwstr>
      </vt:variant>
      <vt:variant>
        <vt:i4>5308503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/document/12124624/entry/391220</vt:lpwstr>
      </vt:variant>
      <vt:variant>
        <vt:i4>5374039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/document/12124624/entry/391214</vt:lpwstr>
      </vt:variant>
      <vt:variant>
        <vt:i4>5374039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/document/12124624/entry/391213</vt:lpwstr>
      </vt:variant>
      <vt:variant>
        <vt:i4>1638490</vt:i4>
      </vt:variant>
      <vt:variant>
        <vt:i4>12</vt:i4>
      </vt:variant>
      <vt:variant>
        <vt:i4>0</vt:i4>
      </vt:variant>
      <vt:variant>
        <vt:i4>5</vt:i4>
      </vt:variant>
      <vt:variant>
        <vt:lpwstr>https://utp.sberbank-ast.ru/</vt:lpwstr>
      </vt:variant>
      <vt:variant>
        <vt:lpwstr/>
      </vt:variant>
      <vt:variant>
        <vt:i4>7012358</vt:i4>
      </vt:variant>
      <vt:variant>
        <vt:i4>9</vt:i4>
      </vt:variant>
      <vt:variant>
        <vt:i4>0</vt:i4>
      </vt:variant>
      <vt:variant>
        <vt:i4>5</vt:i4>
      </vt:variant>
      <vt:variant>
        <vt:lpwstr>mailto:company@sberbank-ast.ru</vt:lpwstr>
      </vt:variant>
      <vt:variant>
        <vt:lpwstr/>
      </vt:variant>
      <vt:variant>
        <vt:i4>2949178</vt:i4>
      </vt:variant>
      <vt:variant>
        <vt:i4>6</vt:i4>
      </vt:variant>
      <vt:variant>
        <vt:i4>0</vt:i4>
      </vt:variant>
      <vt:variant>
        <vt:i4>5</vt:i4>
      </vt:variant>
      <vt:variant>
        <vt:lpwstr>mailto:sar_perspektiva@mail.ru</vt:lpwstr>
      </vt:variant>
      <vt:variant>
        <vt:lpwstr/>
      </vt:variant>
      <vt:variant>
        <vt:i4>4325430</vt:i4>
      </vt:variant>
      <vt:variant>
        <vt:i4>3</vt:i4>
      </vt:variant>
      <vt:variant>
        <vt:i4>0</vt:i4>
      </vt:variant>
      <vt:variant>
        <vt:i4>5</vt:i4>
      </vt:variant>
      <vt:variant>
        <vt:lpwstr>mailto:sar-zakupki@yandex.ru</vt:lpwstr>
      </vt:variant>
      <vt:variant>
        <vt:lpwstr/>
      </vt:variant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2023-10-17T07:33:00Z</cp:lastPrinted>
  <dcterms:created xsi:type="dcterms:W3CDTF">2025-03-10T16:03:00Z</dcterms:created>
  <dcterms:modified xsi:type="dcterms:W3CDTF">2025-03-10T16:03:00Z</dcterms:modified>
</cp:coreProperties>
</file>