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306145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306145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D06BB2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306145">
              <w:rPr>
                <w:rFonts w:eastAsia="Times New Roman"/>
                <w:sz w:val="20"/>
                <w:szCs w:val="20"/>
              </w:rPr>
              <w:t xml:space="preserve">от  </w:t>
            </w:r>
            <w:r w:rsidR="00D06BB2">
              <w:rPr>
                <w:rFonts w:eastAsia="Times New Roman"/>
                <w:sz w:val="20"/>
                <w:szCs w:val="20"/>
              </w:rPr>
              <w:t>28.03.2025</w:t>
            </w:r>
            <w:r w:rsidRPr="00306145">
              <w:rPr>
                <w:rFonts w:eastAsia="Times New Roman"/>
                <w:sz w:val="20"/>
                <w:szCs w:val="20"/>
              </w:rPr>
              <w:t>года</w:t>
            </w:r>
            <w:proofErr w:type="gramEnd"/>
            <w:r w:rsidRPr="00306145">
              <w:rPr>
                <w:rFonts w:eastAsia="Times New Roman"/>
                <w:sz w:val="20"/>
                <w:szCs w:val="20"/>
              </w:rPr>
              <w:t xml:space="preserve">  № </w:t>
            </w:r>
            <w:r w:rsidR="00D06BB2">
              <w:rPr>
                <w:rFonts w:eastAsia="Times New Roman"/>
                <w:sz w:val="20"/>
                <w:szCs w:val="20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</w:t>
            </w:r>
            <w:proofErr w:type="gramEnd"/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 xml:space="preserve"> дефицита бюджета МО </w:t>
            </w:r>
            <w:proofErr w:type="spellStart"/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306145" w:rsidRPr="00306145" w:rsidTr="0030614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145" w:rsidRPr="00306145" w:rsidRDefault="00306145" w:rsidP="0030614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45" w:rsidRPr="00306145" w:rsidTr="00306145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306145" w:rsidRPr="00306145" w:rsidTr="0030614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306145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06145" w:rsidRPr="00306145" w:rsidTr="0030614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306145" w:rsidRPr="00306145" w:rsidTr="0030614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306145" w:rsidRPr="00306145" w:rsidTr="0030614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306145" w:rsidRPr="00306145" w:rsidTr="0030614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0614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306145" w:rsidRPr="00306145" w:rsidTr="0030614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614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45" w:rsidRPr="00306145" w:rsidRDefault="00306145" w:rsidP="0030614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06145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306145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306145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45" w:rsidRPr="00306145" w:rsidRDefault="00306145" w:rsidP="0030614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306145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DE338D" w:rsidRDefault="00DE338D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306145" w:rsidRDefault="00306145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179"/>
        <w:gridCol w:w="3118"/>
      </w:tblGrid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</w:t>
            </w:r>
            <w:proofErr w:type="gramStart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>№  2</w:t>
            </w:r>
            <w:proofErr w:type="gramEnd"/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D06BB2" w:rsidP="00D06B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о</w:t>
            </w:r>
            <w:r w:rsidR="00531ED9" w:rsidRPr="00531ED9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28.03.2025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="00531ED9" w:rsidRPr="00531ED9">
              <w:rPr>
                <w:rFonts w:ascii="Arial" w:eastAsia="Times New Roman" w:hAnsi="Arial" w:cs="Arial"/>
                <w:sz w:val="20"/>
                <w:szCs w:val="20"/>
              </w:rPr>
              <w:t>ода  №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248</w:t>
            </w:r>
            <w:r w:rsidR="00531ED9"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ED9" w:rsidRPr="00531ED9" w:rsidTr="00D06BB2">
        <w:trPr>
          <w:trHeight w:val="54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531ED9" w:rsidRPr="00531ED9" w:rsidTr="00D06BB2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31ED9" w:rsidRPr="00531ED9" w:rsidTr="00D06BB2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162 384 222,00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128 332 500,00</w:t>
            </w:r>
          </w:p>
        </w:tc>
      </w:tr>
      <w:tr w:rsidR="00531ED9" w:rsidRPr="00531ED9" w:rsidTr="00D06BB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63 436 500,00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531ED9" w:rsidRPr="00531ED9" w:rsidTr="00D06BB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531ED9" w:rsidRPr="00531ED9" w:rsidTr="00D06BB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531ED9" w:rsidRPr="00531ED9" w:rsidTr="00D06BB2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531ED9" w:rsidRPr="00531ED9" w:rsidTr="00D06BB2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531ED9" w:rsidRPr="00531ED9" w:rsidTr="00D06BB2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531ED9" w:rsidRPr="00531ED9" w:rsidTr="00D06BB2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531ED9" w:rsidRPr="00531ED9" w:rsidTr="00D06BB2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531ED9" w:rsidRPr="00531ED9" w:rsidTr="00D06BB2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531ED9" w:rsidRPr="00531ED9" w:rsidTr="00D06BB2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531ED9" w:rsidRPr="00531ED9" w:rsidTr="00D06BB2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531ED9" w:rsidRPr="00531ED9" w:rsidTr="00D06BB2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531ED9" w:rsidRPr="00531ED9" w:rsidTr="00D06BB2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531ED9" w:rsidRPr="00531ED9" w:rsidTr="00D06BB2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531ED9" w:rsidRPr="00531ED9" w:rsidTr="00D06BB2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531ED9" w:rsidRPr="00531ED9" w:rsidTr="00D06BB2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531ED9" w:rsidRPr="00531ED9" w:rsidTr="00D06BB2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531ED9" w:rsidRPr="00531ED9" w:rsidTr="00D06BB2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531ED9" w:rsidRPr="00531ED9" w:rsidTr="00D06BB2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531ED9" w:rsidRPr="00531ED9" w:rsidTr="00D06BB2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531ED9" w:rsidRPr="00531ED9" w:rsidTr="00D06BB2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531ED9" w:rsidRPr="00531ED9" w:rsidTr="00D06BB2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531ED9" w:rsidRPr="00531ED9" w:rsidTr="00D06BB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531ED9" w:rsidRPr="00531ED9" w:rsidTr="00D06BB2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7 790 000,00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531ED9" w:rsidRPr="00531ED9" w:rsidTr="00D06BB2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6 540 000,00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531ED9" w:rsidRPr="00531ED9" w:rsidTr="00D06BB2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531ED9" w:rsidRPr="00531ED9" w:rsidTr="00D06BB2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531ED9" w:rsidRPr="00531ED9" w:rsidTr="00D06BB2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531ED9" w:rsidRPr="00531ED9" w:rsidTr="00D06BB2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531ED9" w:rsidRPr="00531ED9" w:rsidTr="00D06BB2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531ED9" w:rsidRPr="00531ED9" w:rsidTr="00D06BB2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531ED9" w:rsidRPr="00531ED9" w:rsidTr="00D06BB2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531ED9" w:rsidRPr="00531ED9" w:rsidTr="00D06BB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531ED9" w:rsidRPr="00531ED9" w:rsidTr="00D06BB2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531ED9" w:rsidRPr="00531ED9" w:rsidTr="00D06BB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9 874 000,00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531ED9" w:rsidRPr="00531ED9" w:rsidTr="00D06BB2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531ED9" w:rsidRPr="00531ED9" w:rsidTr="00D06BB2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531ED9" w:rsidRPr="00531ED9" w:rsidTr="00D06BB2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531ED9" w:rsidRPr="00531ED9" w:rsidTr="00D06BB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531ED9" w:rsidRPr="00531ED9" w:rsidTr="00D06BB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531ED9" w:rsidRPr="00531ED9" w:rsidTr="00D06BB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531ED9" w:rsidRPr="00531ED9" w:rsidTr="00D06BB2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531ED9" w:rsidRPr="00531ED9" w:rsidTr="00D06BB2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531ED9" w:rsidRPr="00531ED9" w:rsidTr="00D06BB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531ED9" w:rsidRPr="00531ED9" w:rsidTr="00D06BB2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531ED9" w:rsidRPr="00531ED9" w:rsidTr="00D06BB2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</w:tr>
      <w:tr w:rsidR="00531ED9" w:rsidRPr="00531ED9" w:rsidTr="00D06BB2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531ED9" w:rsidRPr="00531ED9" w:rsidTr="00D06BB2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тяжеловестных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531ED9" w:rsidRPr="00531ED9" w:rsidTr="00D06BB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Государственная пошлина за выдачу органом местного 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самоуправленя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поселения специального разрешения на движение по автомобил</w:t>
            </w:r>
            <w:r w:rsidR="00D06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D06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возки опасных,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тяжеловесных и (или) крупногаба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531ED9" w:rsidRPr="00531ED9" w:rsidTr="00D06BB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</w:t>
            </w:r>
            <w:r w:rsidR="00D06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ляющих перевозки опасных, тяжелов</w:t>
            </w: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531ED9" w:rsidRPr="00531ED9" w:rsidTr="00D06BB2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</w:tr>
      <w:tr w:rsidR="00531ED9" w:rsidRPr="00531ED9" w:rsidTr="00D06BB2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531ED9" w:rsidRPr="00531ED9" w:rsidTr="00D06BB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имущества  муниципальных</w:t>
            </w:r>
            <w:proofErr w:type="gram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531ED9" w:rsidRPr="00531ED9" w:rsidTr="00D06BB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531ED9" w:rsidRPr="00531ED9" w:rsidTr="00D06BB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98 947 722,00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531ED9" w:rsidRPr="00531ED9" w:rsidTr="00D06BB2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95 901 400,00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54 629 000,00</w:t>
            </w:r>
          </w:p>
        </w:tc>
      </w:tr>
      <w:tr w:rsidR="00531ED9" w:rsidRPr="00531ED9" w:rsidTr="00D06BB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54 436 000,00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531ED9" w:rsidRPr="00531ED9" w:rsidTr="00D06BB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531ED9" w:rsidRPr="00531ED9" w:rsidTr="00D06BB2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531ED9" w:rsidRPr="00531ED9" w:rsidTr="00D06BB2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34 576 200,00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531ED9" w:rsidRPr="00531ED9" w:rsidTr="00D06BB2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531ED9" w:rsidRPr="00531ED9" w:rsidTr="00D06BB2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Субсидии бюджетам сельских поселений на </w:t>
            </w:r>
            <w:proofErr w:type="spellStart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31ED9" w:rsidRPr="00531ED9" w:rsidTr="00D06BB2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D9" w:rsidRPr="00531ED9" w:rsidRDefault="00531ED9" w:rsidP="00531ED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31ED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306145" w:rsidRDefault="00306145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531ED9" w:rsidRDefault="00531ED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971" w:type="dxa"/>
        <w:tblInd w:w="93" w:type="dxa"/>
        <w:tblLook w:val="04A0" w:firstRow="1" w:lastRow="0" w:firstColumn="1" w:lastColumn="0" w:noHBand="0" w:noVBand="1"/>
      </w:tblPr>
      <w:tblGrid>
        <w:gridCol w:w="1040"/>
        <w:gridCol w:w="10315"/>
        <w:gridCol w:w="1600"/>
        <w:gridCol w:w="1520"/>
        <w:gridCol w:w="1496"/>
      </w:tblGrid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0809A4" w:rsidP="000809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C23689" w:rsidRPr="00C23689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28.03.2025</w:t>
            </w:r>
            <w:r w:rsidR="00C23689" w:rsidRPr="00C23689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proofErr w:type="gramEnd"/>
            <w:r w:rsidR="00C23689"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5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C23689" w:rsidRPr="00C23689" w:rsidTr="00C23689">
        <w:trPr>
          <w:trHeight w:val="495"/>
        </w:trPr>
        <w:tc>
          <w:tcPr>
            <w:tcW w:w="15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17387745,00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</w:tr>
      <w:tr w:rsidR="00C23689" w:rsidRPr="00C23689" w:rsidTr="00C2368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 w:rsidR="000809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C23689" w:rsidRPr="00C23689" w:rsidTr="00C23689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 w:rsidR="000809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0106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1133000,00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C23689" w:rsidRPr="00C23689" w:rsidTr="00C2368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</w:tr>
      <w:tr w:rsidR="00C23689" w:rsidRPr="00C23689" w:rsidTr="00C23689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76448749,66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41404187,01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76048749,66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41104187,01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22663627,34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18672842,99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6135918,69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15720708,65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18065842,99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162384222,00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531ED9" w:rsidRDefault="00531ED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251"/>
        <w:gridCol w:w="913"/>
        <w:gridCol w:w="1287"/>
        <w:gridCol w:w="668"/>
        <w:gridCol w:w="981"/>
        <w:gridCol w:w="737"/>
        <w:gridCol w:w="436"/>
        <w:gridCol w:w="1081"/>
        <w:gridCol w:w="632"/>
        <w:gridCol w:w="1044"/>
        <w:gridCol w:w="1655"/>
      </w:tblGrid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C23689" w:rsidRPr="00C23689" w:rsidTr="00C23689">
        <w:trPr>
          <w:trHeight w:val="24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080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28.03.2025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года  №</w:t>
            </w:r>
            <w:proofErr w:type="gram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C23689" w:rsidRPr="00C23689" w:rsidTr="00C23689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C23689" w:rsidRPr="00C23689" w:rsidTr="00C23689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C23689" w:rsidRPr="00C23689" w:rsidTr="00C23689">
        <w:trPr>
          <w:trHeight w:val="285"/>
        </w:trPr>
        <w:tc>
          <w:tcPr>
            <w:tcW w:w="9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162 384 222,00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119 658 187,50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122 215 875,00</w:t>
            </w: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17 387 745,00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C23689" w:rsidRPr="00C23689" w:rsidTr="00C23689">
        <w:trPr>
          <w:trHeight w:val="52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8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23689" w:rsidRPr="00C23689" w:rsidTr="00C23689">
        <w:trPr>
          <w:trHeight w:val="8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8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C23689" w:rsidRPr="00C23689" w:rsidTr="00C23689">
        <w:trPr>
          <w:trHeight w:val="8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23689" w:rsidRPr="00C23689" w:rsidTr="00C23689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C23689" w:rsidRPr="00C23689" w:rsidTr="00C23689">
        <w:trPr>
          <w:trHeight w:val="6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C23689" w:rsidRPr="00C23689" w:rsidTr="00C23689">
        <w:trPr>
          <w:trHeight w:val="4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C23689" w:rsidRPr="00C23689" w:rsidTr="00C23689">
        <w:trPr>
          <w:trHeight w:val="103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C23689" w:rsidRPr="00C23689" w:rsidTr="00C23689">
        <w:trPr>
          <w:trHeight w:val="3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C23689" w:rsidRPr="00C23689" w:rsidTr="00C23689">
        <w:trPr>
          <w:trHeight w:val="7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C23689" w:rsidRPr="00C23689" w:rsidTr="00C23689">
        <w:trPr>
          <w:trHeight w:val="43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23689" w:rsidRPr="00C23689" w:rsidTr="00C23689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23689" w:rsidRPr="00C23689" w:rsidTr="00C23689">
        <w:trPr>
          <w:trHeight w:val="3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23689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C2368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C2368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C2368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C2368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23689">
              <w:rPr>
                <w:rFonts w:eastAsia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23689">
              <w:rPr>
                <w:rFonts w:eastAsia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23689">
              <w:rPr>
                <w:rFonts w:eastAsia="Times New Roman"/>
                <w:color w:val="000000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C23689">
              <w:rPr>
                <w:rFonts w:eastAsia="Times New Roman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eastAsia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230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авление расходов (непрограммны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48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</w:t>
            </w:r>
            <w:proofErr w:type="gram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администрации  поселений</w:t>
            </w:r>
            <w:proofErr w:type="gram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9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C23689" w:rsidRPr="00C23689" w:rsidTr="00C23689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9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6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8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76 448 749,66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C23689" w:rsidRPr="00C23689" w:rsidTr="00C23689">
        <w:trPr>
          <w:trHeight w:val="9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C23689" w:rsidRPr="00C23689" w:rsidTr="00C23689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76 048 749,66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34 918 620,00</w:t>
            </w:r>
          </w:p>
        </w:tc>
      </w:tr>
      <w:tr w:rsidR="00C23689" w:rsidRPr="00C23689" w:rsidTr="00C23689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39 000 000,00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34 518 620,00</w:t>
            </w:r>
          </w:p>
        </w:tc>
      </w:tr>
      <w:tr w:rsidR="00C23689" w:rsidRPr="00C23689" w:rsidTr="00C23689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C23689" w:rsidRPr="00C23689" w:rsidTr="00C23689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0809A4" w:rsidRDefault="00C23689" w:rsidP="00080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0809A4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0809A4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C23689" w:rsidRPr="00C23689" w:rsidTr="000809A4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0809A4" w:rsidRDefault="00C23689" w:rsidP="00C23689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C23689" w:rsidRPr="00C23689" w:rsidTr="00C23689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100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22 663 627,34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C23689" w:rsidRPr="00C23689" w:rsidTr="00C23689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5 699 129,12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336 510,43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336 510,43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643 838,26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643 838,26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2 368 780,43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2 368 780,43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8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</w:t>
            </w:r>
            <w:proofErr w:type="gram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территории 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proofErr w:type="gram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6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C23689" w:rsidRPr="00C23689" w:rsidTr="00C23689">
        <w:trPr>
          <w:trHeight w:val="9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23689" w:rsidRPr="00C23689" w:rsidTr="00C23689">
        <w:trPr>
          <w:trHeight w:val="48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23689" w:rsidRPr="00C23689" w:rsidTr="00C23689">
        <w:trPr>
          <w:trHeight w:val="3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23689" w:rsidRPr="00C23689" w:rsidTr="00C23689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23689" w:rsidRPr="00C23689" w:rsidTr="00C23689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23689" w:rsidRPr="00C23689" w:rsidTr="00C23689">
        <w:trPr>
          <w:trHeight w:val="10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C23689" w:rsidRPr="00C23689" w:rsidTr="00C23689">
        <w:trPr>
          <w:trHeight w:val="3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C23689" w:rsidRPr="00C23689" w:rsidTr="00C23689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ерты, передавае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8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40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23689" w:rsidRPr="00C23689" w:rsidTr="00C23689">
        <w:trPr>
          <w:trHeight w:val="255"/>
        </w:trPr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162384222,00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85" w:type="dxa"/>
        <w:tblInd w:w="959" w:type="dxa"/>
        <w:tblLook w:val="04A0" w:firstRow="1" w:lastRow="0" w:firstColumn="1" w:lastColumn="0" w:noHBand="0" w:noVBand="1"/>
      </w:tblPr>
      <w:tblGrid>
        <w:gridCol w:w="5022"/>
        <w:gridCol w:w="761"/>
        <w:gridCol w:w="926"/>
        <w:gridCol w:w="1307"/>
        <w:gridCol w:w="1375"/>
        <w:gridCol w:w="616"/>
        <w:gridCol w:w="1366"/>
        <w:gridCol w:w="1366"/>
        <w:gridCol w:w="137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23689" w:rsidRPr="00C23689" w:rsidTr="000809A4">
        <w:trPr>
          <w:gridAfter w:val="9"/>
          <w:wAfter w:w="1989" w:type="dxa"/>
          <w:trHeight w:val="13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0809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от  </w:t>
            </w:r>
            <w:r w:rsidR="000809A4">
              <w:rPr>
                <w:rFonts w:ascii="Arial" w:eastAsia="Times New Roman" w:hAnsi="Arial" w:cs="Arial"/>
                <w:sz w:val="20"/>
                <w:szCs w:val="20"/>
              </w:rPr>
              <w:t>28.03.2025</w:t>
            </w:r>
            <w:proofErr w:type="gramEnd"/>
            <w:r w:rsidR="000809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0809A4">
              <w:rPr>
                <w:rFonts w:ascii="Arial" w:eastAsia="Times New Roman" w:hAnsi="Arial" w:cs="Arial"/>
                <w:sz w:val="20"/>
                <w:szCs w:val="20"/>
              </w:rPr>
              <w:t xml:space="preserve"> 248</w:t>
            </w: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23689" w:rsidRPr="00C23689" w:rsidTr="000809A4">
        <w:trPr>
          <w:gridAfter w:val="9"/>
          <w:wAfter w:w="1989" w:type="dxa"/>
          <w:trHeight w:val="30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0809A4">
        <w:trPr>
          <w:gridAfter w:val="9"/>
          <w:wAfter w:w="1989" w:type="dxa"/>
          <w:trHeight w:val="30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2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25"/>
        </w:trPr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3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162 384 222,00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122 215 875,00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17 387 745,00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0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8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6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5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поелений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значеничя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Создание и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использование  средств</w:t>
            </w:r>
            <w:proofErr w:type="gram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резервного фонда администрации  поселений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8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76 448 749,66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41 404 187,01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7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и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ремонт,  капитальный</w:t>
            </w:r>
            <w:proofErr w:type="gram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29 518 620,00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0809A4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Зав</w:t>
            </w:r>
            <w:r w:rsidR="00C23689" w:rsidRPr="00C23689">
              <w:rPr>
                <w:rFonts w:ascii="Arial" w:eastAsia="Times New Roman" w:hAnsi="Arial" w:cs="Arial"/>
                <w:sz w:val="20"/>
                <w:szCs w:val="20"/>
              </w:rPr>
              <w:t>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22 663 627,34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18 672 842,99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0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</w:t>
            </w:r>
            <w:proofErr w:type="gramStart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застройки,  признанных</w:t>
            </w:r>
            <w:proofErr w:type="gramEnd"/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аварийными до 1 января 2022года, находящихся под угрозой обрушения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9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5 699 129,12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417 138,26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226 700,00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6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8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8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2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3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6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3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0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11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"Развитие </w:t>
            </w: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культуры"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7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Мероприятия в области физической культуры и спорта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C23689">
              <w:rPr>
                <w:rFonts w:eastAsia="Times New Roman"/>
                <w:b/>
                <w:bCs/>
                <w:sz w:val="20"/>
                <w:szCs w:val="20"/>
              </w:rPr>
              <w:t>162384222,00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C23689">
              <w:rPr>
                <w:rFonts w:eastAsia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C23689">
              <w:rPr>
                <w:rFonts w:eastAsia="Times New Roman"/>
                <w:b/>
                <w:bCs/>
                <w:sz w:val="20"/>
                <w:szCs w:val="20"/>
              </w:rPr>
              <w:t>128332500,00</w:t>
            </w: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391" w:type="dxa"/>
        <w:tblInd w:w="959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1627"/>
        <w:gridCol w:w="1638"/>
        <w:gridCol w:w="1955"/>
      </w:tblGrid>
      <w:tr w:rsidR="00C23689" w:rsidRPr="00C23689" w:rsidTr="000809A4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0809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от  </w:t>
            </w:r>
            <w:r w:rsidR="000809A4">
              <w:rPr>
                <w:rFonts w:ascii="Arial" w:eastAsia="Times New Roman" w:hAnsi="Arial" w:cs="Arial"/>
                <w:sz w:val="20"/>
                <w:szCs w:val="20"/>
              </w:rPr>
              <w:t>28.03.2025</w:t>
            </w:r>
            <w:proofErr w:type="gram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0809A4">
              <w:rPr>
                <w:rFonts w:ascii="Arial" w:eastAsia="Times New Roman" w:hAnsi="Arial" w:cs="Arial"/>
                <w:sz w:val="20"/>
                <w:szCs w:val="20"/>
              </w:rPr>
              <w:t xml:space="preserve"> 248</w:t>
            </w: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C23689" w:rsidRPr="00C23689" w:rsidTr="000809A4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непрограммным направлениям деятельности),</w:t>
            </w:r>
          </w:p>
        </w:tc>
      </w:tr>
      <w:tr w:rsidR="00C23689" w:rsidRPr="00C23689" w:rsidTr="000809A4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C23689" w:rsidRPr="00C23689" w:rsidTr="000809A4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C23689" w:rsidRPr="00C23689" w:rsidTr="000809A4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C23689" w:rsidRPr="00C23689" w:rsidTr="000809A4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C23689" w:rsidRPr="00C23689" w:rsidTr="000809A4">
        <w:trPr>
          <w:trHeight w:val="11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160 140 222,00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C23689" w:rsidRPr="00C23689" w:rsidTr="000809A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154 441 092,88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C23689" w:rsidRPr="00C23689" w:rsidTr="000809A4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C23689" w:rsidRPr="00C23689" w:rsidTr="000809A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23689" w:rsidRPr="00C23689" w:rsidTr="000809A4">
        <w:trPr>
          <w:trHeight w:val="5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23689" w:rsidRPr="00C23689" w:rsidTr="000809A4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23689" w:rsidRPr="00C23689" w:rsidTr="000809A4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23689" w:rsidRPr="00C23689" w:rsidTr="000809A4">
        <w:trPr>
          <w:trHeight w:val="6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76 048 749,66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C23689" w:rsidRPr="00C23689" w:rsidTr="000809A4">
        <w:trPr>
          <w:trHeight w:val="7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и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ремонт,  капитальный</w:t>
            </w:r>
            <w:proofErr w:type="gram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C23689" w:rsidRPr="00C23689" w:rsidTr="000809A4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39 000 000,00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6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080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23689" w:rsidRPr="00C23689" w:rsidTr="000809A4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23689" w:rsidRPr="00C23689" w:rsidTr="000809A4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18 365 842,99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5 699 129,12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альной инфраструктуры за счет ср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едств местного бюджета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8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8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23689" w:rsidRPr="00C23689" w:rsidTr="000809A4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23689" w:rsidRPr="00C23689" w:rsidTr="000809A4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23689" w:rsidRPr="00C23689" w:rsidTr="000809A4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23689" w:rsidRPr="00C23689" w:rsidTr="000809A4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13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23689" w:rsidRPr="00C23689" w:rsidTr="000809A4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23689" w:rsidRPr="00C23689" w:rsidTr="000809A4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23689" w:rsidRPr="00C23689" w:rsidTr="000809A4">
        <w:trPr>
          <w:trHeight w:val="11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15 243 745,00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23689" w:rsidRPr="00C23689" w:rsidTr="000809A4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C23689" w:rsidRPr="00C23689" w:rsidTr="000809A4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23689" w:rsidRPr="00C23689" w:rsidTr="000809A4">
        <w:trPr>
          <w:trHeight w:val="15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080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0809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C23689" w:rsidRPr="00C23689" w:rsidTr="000809A4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23689" w:rsidRPr="00C23689" w:rsidTr="000809A4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2 244 000,00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C23689" w:rsidRPr="00C23689" w:rsidTr="000809A4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C23689" w:rsidRPr="00C23689" w:rsidTr="000809A4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</w:t>
            </w:r>
            <w:proofErr w:type="gram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использование  средств</w:t>
            </w:r>
            <w:proofErr w:type="gram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резервного фонда администрации  поселений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4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23689" w:rsidRPr="00C23689" w:rsidTr="000809A4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23689" w:rsidRPr="00C23689" w:rsidTr="000809A4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23689" w:rsidRPr="00C23689" w:rsidTr="000809A4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Проведение выборов в поселениях </w:t>
            </w:r>
            <w:proofErr w:type="spellStart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23689" w:rsidRPr="00C23689" w:rsidTr="000809A4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162 384 222,00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128 332 500,00</w:t>
            </w:r>
          </w:p>
        </w:tc>
      </w:tr>
    </w:tbl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2033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993"/>
        <w:gridCol w:w="2520"/>
      </w:tblGrid>
      <w:tr w:rsidR="00C23689" w:rsidRPr="00C23689" w:rsidTr="000809A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r w:rsidRPr="00C23689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23689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C23689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063EDB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C23689">
              <w:rPr>
                <w:rFonts w:eastAsia="Times New Roman"/>
                <w:sz w:val="20"/>
                <w:szCs w:val="20"/>
              </w:rPr>
              <w:t xml:space="preserve">от  </w:t>
            </w:r>
            <w:r w:rsidR="00063EDB">
              <w:rPr>
                <w:rFonts w:eastAsia="Times New Roman"/>
                <w:sz w:val="20"/>
                <w:szCs w:val="20"/>
              </w:rPr>
              <w:t>28.03.2025</w:t>
            </w:r>
            <w:proofErr w:type="gramEnd"/>
            <w:r w:rsidRPr="00C23689">
              <w:rPr>
                <w:rFonts w:eastAsia="Times New Roman"/>
                <w:sz w:val="20"/>
                <w:szCs w:val="20"/>
              </w:rPr>
              <w:t xml:space="preserve">  года  №</w:t>
            </w:r>
            <w:r w:rsidR="00063EDB">
              <w:rPr>
                <w:rFonts w:eastAsia="Times New Roman"/>
                <w:sz w:val="20"/>
                <w:szCs w:val="20"/>
              </w:rPr>
              <w:t xml:space="preserve"> 248</w:t>
            </w:r>
            <w:r w:rsidRPr="00C2368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689" w:rsidRPr="00C23689" w:rsidTr="000809A4">
        <w:trPr>
          <w:trHeight w:val="2250"/>
        </w:trPr>
        <w:tc>
          <w:tcPr>
            <w:tcW w:w="12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23689" w:rsidRPr="00C23689" w:rsidTr="000809A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C23689">
              <w:rPr>
                <w:rFonts w:eastAsia="Times New Roman"/>
                <w:sz w:val="28"/>
                <w:szCs w:val="28"/>
              </w:rPr>
              <w:t>Таблица 6</w:t>
            </w:r>
          </w:p>
        </w:tc>
      </w:tr>
      <w:tr w:rsidR="00C23689" w:rsidRPr="00C23689" w:rsidTr="000809A4">
        <w:trPr>
          <w:trHeight w:val="1800"/>
        </w:trPr>
        <w:tc>
          <w:tcPr>
            <w:tcW w:w="12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23689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обеспечение осуществления части полномочий по градостроительной деятельности на 2025 год и на плановый период 2026, 2027 годов</w:t>
            </w:r>
          </w:p>
        </w:tc>
      </w:tr>
      <w:tr w:rsidR="00C23689" w:rsidRPr="00C23689" w:rsidTr="000809A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3689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23689" w:rsidRPr="00C23689" w:rsidTr="000809A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>2027</w:t>
            </w:r>
          </w:p>
        </w:tc>
      </w:tr>
      <w:tr w:rsidR="00C23689" w:rsidRPr="00C23689" w:rsidTr="000809A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C23689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C23689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100 000,00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23689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C23689" w:rsidRPr="00C23689" w:rsidTr="000809A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100 000,00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689" w:rsidRPr="00C23689" w:rsidRDefault="00C23689" w:rsidP="00C236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23689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C23689" w:rsidRDefault="00C23689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sectPr w:rsidR="00C23689">
      <w:pgSz w:w="16838" w:h="11906" w:orient="landscape"/>
      <w:pgMar w:top="851" w:right="851" w:bottom="284" w:left="425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63EDB"/>
    <w:rsid w:val="00064B7D"/>
    <w:rsid w:val="000654D3"/>
    <w:rsid w:val="000656EA"/>
    <w:rsid w:val="00076ED3"/>
    <w:rsid w:val="000809A4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94496"/>
    <w:rsid w:val="001C44D3"/>
    <w:rsid w:val="001C5243"/>
    <w:rsid w:val="001C70D3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94DE2"/>
    <w:rsid w:val="003B1E29"/>
    <w:rsid w:val="003B653E"/>
    <w:rsid w:val="003D13DD"/>
    <w:rsid w:val="003E3D23"/>
    <w:rsid w:val="003F739D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A1E0A"/>
    <w:rsid w:val="004C0770"/>
    <w:rsid w:val="004D58E9"/>
    <w:rsid w:val="004D734D"/>
    <w:rsid w:val="004D7565"/>
    <w:rsid w:val="0050359E"/>
    <w:rsid w:val="00531ED9"/>
    <w:rsid w:val="00537DA8"/>
    <w:rsid w:val="00543832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34DE"/>
    <w:rsid w:val="006F46EE"/>
    <w:rsid w:val="00701D09"/>
    <w:rsid w:val="00711B18"/>
    <w:rsid w:val="007126F3"/>
    <w:rsid w:val="0071400E"/>
    <w:rsid w:val="007273C2"/>
    <w:rsid w:val="00727870"/>
    <w:rsid w:val="007450F2"/>
    <w:rsid w:val="007469AF"/>
    <w:rsid w:val="007518E8"/>
    <w:rsid w:val="00754C7F"/>
    <w:rsid w:val="0077042A"/>
    <w:rsid w:val="00774157"/>
    <w:rsid w:val="007847E8"/>
    <w:rsid w:val="00785004"/>
    <w:rsid w:val="0079166F"/>
    <w:rsid w:val="007938BA"/>
    <w:rsid w:val="00797B4F"/>
    <w:rsid w:val="007B2B7E"/>
    <w:rsid w:val="007B2E92"/>
    <w:rsid w:val="007C0120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5EED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14B9"/>
    <w:rsid w:val="00A762DC"/>
    <w:rsid w:val="00A772CB"/>
    <w:rsid w:val="00A94BD2"/>
    <w:rsid w:val="00A96488"/>
    <w:rsid w:val="00AB0306"/>
    <w:rsid w:val="00AB3551"/>
    <w:rsid w:val="00AB68E0"/>
    <w:rsid w:val="00AB76B9"/>
    <w:rsid w:val="00AC4A3D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06BB2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55F7A"/>
    <w:rsid w:val="00F61A65"/>
    <w:rsid w:val="00F71154"/>
    <w:rsid w:val="00F7506F"/>
    <w:rsid w:val="00F772F1"/>
    <w:rsid w:val="00F80C32"/>
    <w:rsid w:val="00F81534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4F12-94B9-4FA3-8D45-F1B3B4A5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12555</Words>
  <Characters>71569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2025-03-27T11:30:00Z</cp:lastPrinted>
  <dcterms:created xsi:type="dcterms:W3CDTF">2025-04-01T17:05:00Z</dcterms:created>
  <dcterms:modified xsi:type="dcterms:W3CDTF">2025-04-01T17:05:00Z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