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F6D6A" w:rsidRPr="00E21C24" w:rsidRDefault="009F6D6A" w:rsidP="009F6D6A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noProof/>
          <w:sz w:val="28"/>
          <w:szCs w:val="28"/>
        </w:rPr>
      </w:pPr>
      <w:bookmarkStart w:id="0" w:name="_Hlk155710687"/>
      <w:bookmarkStart w:id="1" w:name="_GoBack"/>
      <w:bookmarkEnd w:id="1"/>
    </w:p>
    <w:p w:rsidR="009F6D6A" w:rsidRPr="00E21C24" w:rsidRDefault="00D029A6" w:rsidP="009F6D6A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sz w:val="28"/>
          <w:szCs w:val="28"/>
        </w:rPr>
      </w:pPr>
      <w:r w:rsidRPr="00E21C24">
        <w:rPr>
          <w:noProof/>
          <w:sz w:val="28"/>
          <w:szCs w:val="28"/>
          <w:lang w:eastAsia="ru-RU"/>
        </w:rPr>
        <w:drawing>
          <wp:inline distT="0" distB="0" distL="0" distR="0">
            <wp:extent cx="428625" cy="70485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D6A" w:rsidRPr="00D029A6" w:rsidRDefault="009F6D6A" w:rsidP="009F6D6A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b/>
          <w:w w:val="13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9A6">
        <w:rPr>
          <w:b/>
          <w:w w:val="13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9F6D6A" w:rsidRPr="00D029A6" w:rsidRDefault="009F6D6A" w:rsidP="009F6D6A">
      <w:pPr>
        <w:shd w:val="clear" w:color="auto" w:fill="FFFFFF"/>
        <w:spacing w:line="360" w:lineRule="auto"/>
        <w:ind w:right="24"/>
        <w:jc w:val="center"/>
        <w:rPr>
          <w:b/>
          <w:w w:val="13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9A6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p w:rsidR="00F67B6A" w:rsidRPr="00F67B6A" w:rsidRDefault="00F67B6A" w:rsidP="00F67B6A">
      <w:pPr>
        <w:widowControl/>
        <w:pBdr>
          <w:bottom w:val="single" w:sz="18" w:space="1" w:color="auto"/>
        </w:pBdr>
        <w:autoSpaceDE/>
        <w:spacing w:after="200" w:line="276" w:lineRule="auto"/>
        <w:jc w:val="center"/>
        <w:rPr>
          <w:rFonts w:eastAsia="Calibri"/>
          <w:sz w:val="28"/>
          <w:szCs w:val="28"/>
          <w:lang w:eastAsia="ru-RU"/>
        </w:rPr>
      </w:pPr>
      <w:r w:rsidRPr="00F67B6A">
        <w:rPr>
          <w:rFonts w:eastAsia="Calibri"/>
          <w:b/>
          <w:sz w:val="16"/>
          <w:szCs w:val="22"/>
          <w:lang w:eastAsia="ru-RU"/>
        </w:rPr>
        <w:t>_________________________________________________________________________________________________________</w:t>
      </w:r>
    </w:p>
    <w:p w:rsidR="00F67B6A" w:rsidRPr="00F67B6A" w:rsidRDefault="00F67B6A" w:rsidP="00F67B6A">
      <w:pPr>
        <w:widowControl/>
        <w:autoSpaceDE/>
        <w:spacing w:after="200" w:line="276" w:lineRule="auto"/>
        <w:jc w:val="center"/>
        <w:rPr>
          <w:rFonts w:eastAsia="Calibri"/>
          <w:sz w:val="28"/>
          <w:szCs w:val="28"/>
          <w:u w:val="single"/>
          <w:lang w:eastAsia="ru-RU"/>
        </w:rPr>
      </w:pPr>
    </w:p>
    <w:p w:rsidR="00F67B6A" w:rsidRPr="00F67B6A" w:rsidRDefault="00686C7E" w:rsidP="00F67B6A">
      <w:pPr>
        <w:widowControl/>
        <w:autoSpaceDE/>
        <w:spacing w:after="200" w:line="276" w:lineRule="auto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22</w:t>
      </w:r>
      <w:r w:rsidR="00F67B6A">
        <w:rPr>
          <w:rFonts w:eastAsia="Calibri"/>
          <w:sz w:val="28"/>
          <w:szCs w:val="28"/>
          <w:lang w:eastAsia="ru-RU"/>
        </w:rPr>
        <w:t>.09.2025</w:t>
      </w:r>
      <w:r w:rsidR="00F67B6A" w:rsidRPr="00F67B6A">
        <w:rPr>
          <w:rFonts w:eastAsia="Calibri"/>
          <w:sz w:val="28"/>
          <w:szCs w:val="28"/>
          <w:lang w:eastAsia="ru-RU"/>
        </w:rPr>
        <w:t xml:space="preserve">                             </w:t>
      </w:r>
      <w:r w:rsidR="007D4D9E">
        <w:rPr>
          <w:rFonts w:eastAsia="Calibri"/>
          <w:sz w:val="28"/>
          <w:szCs w:val="28"/>
          <w:lang w:eastAsia="ru-RU"/>
        </w:rPr>
        <w:t>п. Саракташ</w:t>
      </w:r>
      <w:r w:rsidR="00F67B6A" w:rsidRPr="00F67B6A">
        <w:rPr>
          <w:rFonts w:eastAsia="Calibri"/>
          <w:sz w:val="28"/>
          <w:szCs w:val="28"/>
          <w:lang w:eastAsia="ru-RU"/>
        </w:rPr>
        <w:t xml:space="preserve">                          № </w:t>
      </w:r>
      <w:r w:rsidR="007D4D9E">
        <w:rPr>
          <w:rFonts w:eastAsia="Calibri"/>
          <w:sz w:val="28"/>
          <w:szCs w:val="28"/>
          <w:lang w:eastAsia="ru-RU"/>
        </w:rPr>
        <w:t>412</w:t>
      </w:r>
      <w:r w:rsidR="00F67B6A" w:rsidRPr="00F67B6A">
        <w:rPr>
          <w:rFonts w:eastAsia="Calibri"/>
          <w:sz w:val="28"/>
          <w:szCs w:val="28"/>
          <w:lang w:eastAsia="ru-RU"/>
        </w:rPr>
        <w:t>-п</w:t>
      </w:r>
    </w:p>
    <w:p w:rsidR="002910B5" w:rsidRDefault="002910B5">
      <w:pPr>
        <w:pStyle w:val="aa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формирования перечня налоговых расходов </w:t>
      </w:r>
      <w:r w:rsidR="00513266">
        <w:rPr>
          <w:b/>
          <w:sz w:val="28"/>
          <w:szCs w:val="28"/>
        </w:rPr>
        <w:t xml:space="preserve">администрации </w:t>
      </w:r>
      <w:r w:rsidR="007D4D9E">
        <w:rPr>
          <w:b/>
          <w:sz w:val="28"/>
          <w:szCs w:val="28"/>
        </w:rPr>
        <w:t>Саракташского поссовета</w:t>
      </w:r>
      <w:r w:rsidR="00F67B6A" w:rsidRPr="00F67B6A">
        <w:rPr>
          <w:b/>
          <w:sz w:val="28"/>
          <w:szCs w:val="28"/>
        </w:rPr>
        <w:t xml:space="preserve"> Саракташского района Оренбургской   области</w:t>
      </w:r>
    </w:p>
    <w:p w:rsidR="002910B5" w:rsidRDefault="002910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порядка оценки налоговых расходов </w:t>
      </w:r>
      <w:r w:rsidR="00F67B6A" w:rsidRPr="00F67B6A">
        <w:rPr>
          <w:b/>
          <w:sz w:val="28"/>
          <w:szCs w:val="28"/>
        </w:rPr>
        <w:t>администрац</w:t>
      </w:r>
      <w:r w:rsidR="00513266">
        <w:rPr>
          <w:b/>
          <w:sz w:val="28"/>
          <w:szCs w:val="28"/>
        </w:rPr>
        <w:t>ии</w:t>
      </w:r>
      <w:r w:rsidR="00F67B6A" w:rsidRPr="00F67B6A">
        <w:rPr>
          <w:b/>
          <w:sz w:val="28"/>
          <w:szCs w:val="28"/>
        </w:rPr>
        <w:t xml:space="preserve">   </w:t>
      </w:r>
      <w:r w:rsidR="007D4D9E">
        <w:rPr>
          <w:b/>
          <w:sz w:val="28"/>
          <w:szCs w:val="28"/>
        </w:rPr>
        <w:t>Саракташского поссовета</w:t>
      </w:r>
      <w:r w:rsidR="00F67B6A" w:rsidRPr="00F67B6A">
        <w:rPr>
          <w:b/>
          <w:sz w:val="28"/>
          <w:szCs w:val="28"/>
        </w:rPr>
        <w:t xml:space="preserve"> Саракташского района Оренбургской   области</w:t>
      </w:r>
    </w:p>
    <w:bookmarkEnd w:id="0"/>
    <w:p w:rsidR="002910B5" w:rsidRDefault="002910B5">
      <w:pPr>
        <w:pStyle w:val="aa"/>
        <w:spacing w:before="0" w:after="0"/>
        <w:jc w:val="both"/>
        <w:rPr>
          <w:b/>
          <w:sz w:val="28"/>
          <w:szCs w:val="28"/>
        </w:rPr>
      </w:pPr>
    </w:p>
    <w:p w:rsidR="002910B5" w:rsidRDefault="002910B5">
      <w:pPr>
        <w:pStyle w:val="aa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</w:t>
      </w:r>
      <w:hyperlink r:id="rId9" w:history="1">
        <w:r>
          <w:rPr>
            <w:rStyle w:val="a6"/>
            <w:sz w:val="28"/>
            <w:szCs w:val="28"/>
          </w:rPr>
          <w:t>статьей 174.3</w:t>
        </w:r>
      </w:hyperlink>
      <w:r>
        <w:rPr>
          <w:sz w:val="28"/>
          <w:szCs w:val="28"/>
        </w:rPr>
        <w:t xml:space="preserve"> Бюджетного кодекса Российской Федерации,  </w:t>
      </w:r>
      <w:hyperlink r:id="rId10" w:history="1">
        <w:r>
          <w:rPr>
            <w:rStyle w:val="a6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 Правительства Российской Федерации                от 22  июня  2019 года  №  796   «Об   общих  требованиях к  оценке  налоговых расходов субъектов Российской  Федерации  и  муниципальных  образований»,  руководствуясь Уставом  </w:t>
      </w:r>
      <w:r w:rsidR="00CD639A">
        <w:rPr>
          <w:sz w:val="28"/>
          <w:szCs w:val="28"/>
        </w:rPr>
        <w:t xml:space="preserve">муниципального </w:t>
      </w:r>
      <w:r w:rsidR="00DF5F49">
        <w:rPr>
          <w:sz w:val="28"/>
          <w:szCs w:val="28"/>
        </w:rPr>
        <w:t xml:space="preserve"> образования </w:t>
      </w:r>
      <w:r w:rsidR="007D4D9E">
        <w:rPr>
          <w:sz w:val="28"/>
          <w:szCs w:val="28"/>
        </w:rPr>
        <w:t xml:space="preserve">Саракташский поссовет Саракташского района </w:t>
      </w:r>
      <w:r w:rsidR="00DF5F49">
        <w:rPr>
          <w:sz w:val="28"/>
          <w:szCs w:val="28"/>
        </w:rPr>
        <w:t xml:space="preserve">Оренбургской области, </w:t>
      </w:r>
      <w:r>
        <w:rPr>
          <w:sz w:val="28"/>
          <w:szCs w:val="28"/>
        </w:rPr>
        <w:t xml:space="preserve">администрация   </w:t>
      </w:r>
      <w:r w:rsidR="007D4D9E">
        <w:rPr>
          <w:sz w:val="28"/>
          <w:szCs w:val="28"/>
        </w:rPr>
        <w:t>Саракташского поссовета</w:t>
      </w:r>
      <w:r>
        <w:rPr>
          <w:sz w:val="28"/>
          <w:szCs w:val="28"/>
        </w:rPr>
        <w:t xml:space="preserve"> </w:t>
      </w:r>
      <w:r w:rsidR="00DF5F49" w:rsidRPr="00DF5F49">
        <w:rPr>
          <w:sz w:val="28"/>
          <w:szCs w:val="28"/>
        </w:rPr>
        <w:t>Саракташского района Оренбургской   области</w:t>
      </w:r>
    </w:p>
    <w:p w:rsidR="002910B5" w:rsidRDefault="002910B5">
      <w:pPr>
        <w:pStyle w:val="aa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2" w:name="_Hlk154654192"/>
      <w:r>
        <w:rPr>
          <w:sz w:val="28"/>
          <w:szCs w:val="28"/>
        </w:rPr>
        <w:t xml:space="preserve">Утвердить </w:t>
      </w:r>
      <w:hyperlink w:anchor="P38" w:history="1">
        <w:r>
          <w:rPr>
            <w:rStyle w:val="a6"/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формирования пер</w:t>
      </w:r>
      <w:r w:rsidR="00DF5F49">
        <w:rPr>
          <w:sz w:val="28"/>
          <w:szCs w:val="28"/>
        </w:rPr>
        <w:t>ечня нал</w:t>
      </w:r>
      <w:r w:rsidR="000E29F9">
        <w:rPr>
          <w:sz w:val="28"/>
          <w:szCs w:val="28"/>
        </w:rPr>
        <w:t xml:space="preserve">оговых расходов </w:t>
      </w:r>
      <w:r w:rsidR="00DF5F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D639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</w:t>
      </w:r>
      <w:bookmarkEnd w:id="2"/>
      <w:r w:rsidR="00DF5F49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7D4D9E">
        <w:rPr>
          <w:sz w:val="28"/>
          <w:szCs w:val="28"/>
        </w:rPr>
        <w:t>Саракташский поссовет</w:t>
      </w:r>
      <w:r w:rsidR="000E29F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 1 к настоящему постановлению.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порядок оценки налоговых расходов </w:t>
      </w:r>
      <w:r w:rsidR="00CD639A">
        <w:rPr>
          <w:sz w:val="28"/>
          <w:szCs w:val="28"/>
        </w:rPr>
        <w:t xml:space="preserve">муниципального </w:t>
      </w:r>
      <w:r w:rsidR="000E29F9" w:rsidRPr="000E29F9">
        <w:rPr>
          <w:sz w:val="28"/>
          <w:szCs w:val="28"/>
        </w:rPr>
        <w:t xml:space="preserve">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согласно приложению № 2 к настоящему постановлению.</w:t>
      </w:r>
    </w:p>
    <w:p w:rsidR="00A30943" w:rsidRDefault="00A30943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10B5">
        <w:rPr>
          <w:sz w:val="28"/>
          <w:szCs w:val="28"/>
        </w:rPr>
        <w:t xml:space="preserve">. Признать утратившим силу </w:t>
      </w:r>
      <w:hyperlink r:id="rId11" w:history="1">
        <w:r w:rsidR="002910B5">
          <w:rPr>
            <w:rStyle w:val="a6"/>
            <w:sz w:val="28"/>
            <w:szCs w:val="28"/>
          </w:rPr>
          <w:t>постановление</w:t>
        </w:r>
      </w:hyperlink>
      <w:r w:rsidR="002910B5">
        <w:rPr>
          <w:sz w:val="28"/>
          <w:szCs w:val="28"/>
        </w:rPr>
        <w:t xml:space="preserve"> администрации </w:t>
      </w:r>
      <w:r w:rsidR="00CD639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образования </w:t>
      </w:r>
      <w:r w:rsidR="007D4D9E">
        <w:rPr>
          <w:sz w:val="28"/>
          <w:szCs w:val="28"/>
        </w:rPr>
        <w:t>Саракташский поссовет</w:t>
      </w:r>
      <w:r w:rsidR="000E29F9">
        <w:rPr>
          <w:sz w:val="28"/>
          <w:szCs w:val="28"/>
        </w:rPr>
        <w:t xml:space="preserve"> от 04 июня 2020</w:t>
      </w:r>
      <w:r w:rsidR="002910B5">
        <w:rPr>
          <w:sz w:val="28"/>
          <w:szCs w:val="28"/>
        </w:rPr>
        <w:t xml:space="preserve"> года № </w:t>
      </w:r>
      <w:r w:rsidR="007D4D9E">
        <w:rPr>
          <w:spacing w:val="-6"/>
          <w:sz w:val="28"/>
          <w:szCs w:val="28"/>
        </w:rPr>
        <w:t>138</w:t>
      </w:r>
      <w:r w:rsidR="000E29F9">
        <w:rPr>
          <w:spacing w:val="-6"/>
          <w:sz w:val="28"/>
          <w:szCs w:val="28"/>
        </w:rPr>
        <w:t>-п</w:t>
      </w:r>
      <w:r w:rsidR="002910B5">
        <w:rPr>
          <w:sz w:val="28"/>
          <w:szCs w:val="28"/>
        </w:rPr>
        <w:t xml:space="preserve"> «</w:t>
      </w:r>
      <w:r w:rsidR="002910B5">
        <w:rPr>
          <w:bCs/>
          <w:sz w:val="28"/>
          <w:szCs w:val="28"/>
        </w:rPr>
        <w:t xml:space="preserve">Об утверждении порядка формирования перечня </w:t>
      </w:r>
      <w:r w:rsidR="005E303F">
        <w:rPr>
          <w:bCs/>
          <w:sz w:val="28"/>
          <w:szCs w:val="28"/>
        </w:rPr>
        <w:t xml:space="preserve">и оценки </w:t>
      </w:r>
      <w:r w:rsidR="002910B5">
        <w:rPr>
          <w:bCs/>
          <w:sz w:val="28"/>
          <w:szCs w:val="28"/>
        </w:rPr>
        <w:t xml:space="preserve">налоговых расходов </w:t>
      </w:r>
      <w:r w:rsidR="00CD639A">
        <w:rPr>
          <w:bCs/>
          <w:sz w:val="28"/>
          <w:szCs w:val="28"/>
        </w:rPr>
        <w:t xml:space="preserve">муниципального </w:t>
      </w:r>
      <w:r w:rsidR="002910B5">
        <w:rPr>
          <w:bCs/>
          <w:sz w:val="28"/>
          <w:szCs w:val="28"/>
        </w:rPr>
        <w:t xml:space="preserve">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>»</w:t>
      </w:r>
      <w:r w:rsidR="002910B5">
        <w:rPr>
          <w:sz w:val="28"/>
          <w:szCs w:val="28"/>
        </w:rPr>
        <w:t xml:space="preserve"> </w:t>
      </w:r>
    </w:p>
    <w:p w:rsidR="002910B5" w:rsidRDefault="00A30943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30943">
        <w:t xml:space="preserve"> </w:t>
      </w:r>
      <w:r w:rsidRPr="00A30943">
        <w:rPr>
          <w:sz w:val="28"/>
          <w:szCs w:val="28"/>
        </w:rPr>
        <w:t xml:space="preserve">Признать утратившим силу </w:t>
      </w:r>
      <w:hyperlink r:id="rId12" w:history="1">
        <w:r w:rsidR="002910B5">
          <w:rPr>
            <w:rStyle w:val="a6"/>
            <w:sz w:val="28"/>
            <w:szCs w:val="28"/>
          </w:rPr>
          <w:t>постановление</w:t>
        </w:r>
      </w:hyperlink>
      <w:r w:rsidR="002910B5">
        <w:rPr>
          <w:sz w:val="28"/>
          <w:szCs w:val="28"/>
        </w:rPr>
        <w:t xml:space="preserve"> администрации </w:t>
      </w:r>
      <w:r w:rsidR="00CD639A">
        <w:rPr>
          <w:sz w:val="28"/>
          <w:szCs w:val="28"/>
        </w:rPr>
        <w:t xml:space="preserve">муниципального </w:t>
      </w:r>
      <w:r w:rsidR="005E303F" w:rsidRPr="005E303F">
        <w:rPr>
          <w:sz w:val="28"/>
          <w:szCs w:val="28"/>
        </w:rPr>
        <w:t xml:space="preserve"> образования </w:t>
      </w:r>
      <w:r w:rsidR="007D4D9E">
        <w:rPr>
          <w:sz w:val="28"/>
          <w:szCs w:val="28"/>
        </w:rPr>
        <w:t>Саракташский поссовет</w:t>
      </w:r>
      <w:r w:rsidR="005E303F" w:rsidRPr="005E303F">
        <w:rPr>
          <w:sz w:val="28"/>
          <w:szCs w:val="28"/>
        </w:rPr>
        <w:t xml:space="preserve"> </w:t>
      </w:r>
      <w:r w:rsidR="004420BA" w:rsidRPr="004420BA">
        <w:rPr>
          <w:sz w:val="28"/>
          <w:szCs w:val="28"/>
        </w:rPr>
        <w:t>от 21 июня 2023 года № 198</w:t>
      </w:r>
      <w:r w:rsidR="005E303F" w:rsidRPr="004420BA">
        <w:rPr>
          <w:sz w:val="28"/>
          <w:szCs w:val="28"/>
        </w:rPr>
        <w:t>-п</w:t>
      </w:r>
      <w:r w:rsidR="005E303F">
        <w:rPr>
          <w:sz w:val="28"/>
          <w:szCs w:val="28"/>
        </w:rPr>
        <w:t xml:space="preserve"> </w:t>
      </w:r>
      <w:r w:rsidR="002910B5">
        <w:rPr>
          <w:bCs/>
          <w:sz w:val="28"/>
          <w:szCs w:val="28"/>
        </w:rPr>
        <w:t>О</w:t>
      </w:r>
      <w:r w:rsidR="005E303F">
        <w:rPr>
          <w:bCs/>
          <w:sz w:val="28"/>
          <w:szCs w:val="28"/>
        </w:rPr>
        <w:t xml:space="preserve"> </w:t>
      </w:r>
      <w:r w:rsidR="002910B5">
        <w:rPr>
          <w:bCs/>
          <w:sz w:val="28"/>
          <w:szCs w:val="28"/>
        </w:rPr>
        <w:t xml:space="preserve">внесении изменений </w:t>
      </w:r>
      <w:r w:rsidR="005E303F">
        <w:rPr>
          <w:bCs/>
          <w:sz w:val="28"/>
          <w:szCs w:val="28"/>
        </w:rPr>
        <w:t xml:space="preserve">и дополнений </w:t>
      </w:r>
      <w:r w:rsidR="002910B5">
        <w:rPr>
          <w:bCs/>
          <w:sz w:val="28"/>
          <w:szCs w:val="28"/>
        </w:rPr>
        <w:t>в постановление администрации</w:t>
      </w:r>
      <w:r w:rsidR="005E303F" w:rsidRPr="005E303F">
        <w:t xml:space="preserve"> </w:t>
      </w:r>
      <w:r w:rsidR="00CD639A">
        <w:rPr>
          <w:bCs/>
          <w:sz w:val="28"/>
          <w:szCs w:val="28"/>
        </w:rPr>
        <w:t xml:space="preserve">муниципального </w:t>
      </w:r>
      <w:r w:rsidR="005E303F" w:rsidRPr="005E303F">
        <w:rPr>
          <w:bCs/>
          <w:sz w:val="28"/>
          <w:szCs w:val="28"/>
        </w:rPr>
        <w:t xml:space="preserve"> образ</w:t>
      </w:r>
      <w:r w:rsidR="005E303F">
        <w:rPr>
          <w:bCs/>
          <w:sz w:val="28"/>
          <w:szCs w:val="28"/>
        </w:rPr>
        <w:t xml:space="preserve">ования </w:t>
      </w:r>
      <w:r w:rsidR="007D4D9E">
        <w:rPr>
          <w:sz w:val="28"/>
          <w:szCs w:val="28"/>
        </w:rPr>
        <w:t>Саракташский поссовет</w:t>
      </w:r>
      <w:r w:rsidR="005E303F">
        <w:rPr>
          <w:bCs/>
          <w:sz w:val="28"/>
          <w:szCs w:val="28"/>
        </w:rPr>
        <w:t xml:space="preserve"> «Об утверждении порядка формирования</w:t>
      </w:r>
      <w:r w:rsidR="00F67B6A" w:rsidRPr="00F67B6A">
        <w:t xml:space="preserve"> </w:t>
      </w:r>
      <w:r w:rsidR="00F67B6A" w:rsidRPr="00F67B6A">
        <w:rPr>
          <w:bCs/>
          <w:sz w:val="28"/>
          <w:szCs w:val="28"/>
        </w:rPr>
        <w:t xml:space="preserve">перечня </w:t>
      </w:r>
      <w:r w:rsidR="00F67B6A">
        <w:rPr>
          <w:bCs/>
          <w:sz w:val="28"/>
          <w:szCs w:val="28"/>
        </w:rPr>
        <w:t xml:space="preserve">и оценки </w:t>
      </w:r>
      <w:r w:rsidR="00F67B6A" w:rsidRPr="00F67B6A">
        <w:rPr>
          <w:bCs/>
          <w:sz w:val="28"/>
          <w:szCs w:val="28"/>
        </w:rPr>
        <w:t>налоговых расходов</w:t>
      </w:r>
      <w:r w:rsidR="00F67B6A">
        <w:rPr>
          <w:bCs/>
          <w:sz w:val="28"/>
          <w:szCs w:val="28"/>
        </w:rPr>
        <w:t>»</w:t>
      </w:r>
      <w:r w:rsidR="005E303F" w:rsidRPr="005E303F">
        <w:rPr>
          <w:bCs/>
          <w:sz w:val="28"/>
          <w:szCs w:val="28"/>
        </w:rPr>
        <w:t xml:space="preserve"> </w:t>
      </w:r>
      <w:r w:rsidR="00CD639A">
        <w:rPr>
          <w:bCs/>
          <w:sz w:val="28"/>
          <w:szCs w:val="28"/>
        </w:rPr>
        <w:t xml:space="preserve">муниципального </w:t>
      </w:r>
      <w:r w:rsidR="005E303F" w:rsidRPr="005E303F">
        <w:rPr>
          <w:bCs/>
          <w:sz w:val="28"/>
          <w:szCs w:val="28"/>
        </w:rPr>
        <w:t xml:space="preserve"> образования </w:t>
      </w:r>
      <w:r w:rsidR="007D4D9E">
        <w:rPr>
          <w:sz w:val="28"/>
          <w:szCs w:val="28"/>
        </w:rPr>
        <w:t>Саракташский поссовет</w:t>
      </w:r>
      <w:r w:rsidR="00F67B6A">
        <w:rPr>
          <w:bCs/>
          <w:sz w:val="28"/>
          <w:szCs w:val="28"/>
        </w:rPr>
        <w:t>.</w:t>
      </w:r>
    </w:p>
    <w:p w:rsidR="002910B5" w:rsidRDefault="002910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Контроль за исполнением настоящего постан</w:t>
      </w:r>
      <w:r w:rsidR="00F67B6A">
        <w:rPr>
          <w:sz w:val="28"/>
          <w:szCs w:val="28"/>
        </w:rPr>
        <w:t>овления оставляю за собой</w:t>
      </w:r>
      <w:r>
        <w:rPr>
          <w:sz w:val="28"/>
          <w:szCs w:val="28"/>
        </w:rPr>
        <w:t xml:space="preserve">. </w:t>
      </w:r>
    </w:p>
    <w:p w:rsidR="00F67B6A" w:rsidRPr="00F67B6A" w:rsidRDefault="00F67B6A" w:rsidP="00F67B6A">
      <w:pPr>
        <w:keepNext/>
        <w:keepLines/>
        <w:widowControl/>
        <w:shd w:val="clear" w:color="auto" w:fill="FFFFFF"/>
        <w:autoSpaceDE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Pr="00F67B6A">
        <w:rPr>
          <w:sz w:val="28"/>
          <w:szCs w:val="28"/>
        </w:rPr>
        <w:t xml:space="preserve">. Постановление вступает в силу с момента его подписания и подлежит размещению на официальном сайте </w:t>
      </w:r>
      <w:r w:rsidR="00CD639A">
        <w:rPr>
          <w:sz w:val="28"/>
          <w:szCs w:val="28"/>
        </w:rPr>
        <w:t xml:space="preserve">муниципального </w:t>
      </w:r>
      <w:r w:rsidRPr="00F67B6A">
        <w:rPr>
          <w:sz w:val="28"/>
          <w:szCs w:val="28"/>
        </w:rPr>
        <w:t>образования.</w:t>
      </w:r>
    </w:p>
    <w:p w:rsidR="00F67B6A" w:rsidRPr="00F67B6A" w:rsidRDefault="00F67B6A" w:rsidP="00F67B6A">
      <w:pPr>
        <w:keepNext/>
        <w:keepLines/>
        <w:widowControl/>
        <w:shd w:val="clear" w:color="auto" w:fill="FFFFFF"/>
        <w:autoSpaceDE/>
        <w:ind w:firstLine="709"/>
        <w:outlineLvl w:val="1"/>
        <w:rPr>
          <w:sz w:val="28"/>
          <w:szCs w:val="28"/>
        </w:rPr>
      </w:pPr>
    </w:p>
    <w:p w:rsidR="00F67B6A" w:rsidRPr="00F67B6A" w:rsidRDefault="00F67B6A" w:rsidP="00F67B6A">
      <w:pPr>
        <w:keepNext/>
        <w:keepLines/>
        <w:widowControl/>
        <w:shd w:val="clear" w:color="auto" w:fill="FFFFFF"/>
        <w:autoSpaceDE/>
        <w:ind w:firstLine="709"/>
        <w:outlineLvl w:val="1"/>
        <w:rPr>
          <w:sz w:val="28"/>
          <w:szCs w:val="28"/>
        </w:rPr>
      </w:pPr>
    </w:p>
    <w:p w:rsidR="00F67B6A" w:rsidRPr="00F67B6A" w:rsidRDefault="00F67B6A" w:rsidP="00F67B6A">
      <w:pPr>
        <w:keepNext/>
        <w:keepLines/>
        <w:widowControl/>
        <w:shd w:val="clear" w:color="auto" w:fill="FFFFFF"/>
        <w:autoSpaceDE/>
        <w:ind w:firstLine="709"/>
        <w:outlineLvl w:val="1"/>
        <w:rPr>
          <w:sz w:val="28"/>
          <w:szCs w:val="28"/>
        </w:rPr>
      </w:pPr>
    </w:p>
    <w:p w:rsidR="00F67B6A" w:rsidRPr="00F67B6A" w:rsidRDefault="00F67B6A" w:rsidP="00F67B6A">
      <w:pPr>
        <w:keepNext/>
        <w:keepLines/>
        <w:widowControl/>
        <w:shd w:val="clear" w:color="auto" w:fill="FFFFFF"/>
        <w:autoSpaceDE/>
        <w:ind w:firstLine="709"/>
        <w:outlineLvl w:val="1"/>
        <w:rPr>
          <w:sz w:val="28"/>
          <w:szCs w:val="28"/>
        </w:rPr>
      </w:pPr>
      <w:r w:rsidRPr="00F67B6A">
        <w:rPr>
          <w:sz w:val="28"/>
          <w:szCs w:val="28"/>
        </w:rPr>
        <w:t xml:space="preserve">Глава </w:t>
      </w:r>
      <w:r w:rsidR="007D4D9E">
        <w:rPr>
          <w:sz w:val="28"/>
          <w:szCs w:val="28"/>
        </w:rPr>
        <w:t xml:space="preserve">поссовета                 </w:t>
      </w:r>
      <w:r w:rsidRPr="00F67B6A">
        <w:rPr>
          <w:sz w:val="28"/>
          <w:szCs w:val="28"/>
        </w:rPr>
        <w:tab/>
      </w:r>
      <w:r w:rsidRPr="00F67B6A">
        <w:rPr>
          <w:sz w:val="28"/>
          <w:szCs w:val="28"/>
        </w:rPr>
        <w:tab/>
        <w:t xml:space="preserve">                    </w:t>
      </w:r>
      <w:r w:rsidR="007D4D9E">
        <w:rPr>
          <w:sz w:val="28"/>
          <w:szCs w:val="28"/>
        </w:rPr>
        <w:t>Н.Н. Слепушкин</w:t>
      </w:r>
    </w:p>
    <w:p w:rsidR="00F67B6A" w:rsidRPr="00F67B6A" w:rsidRDefault="00F67B6A" w:rsidP="00F67B6A">
      <w:pPr>
        <w:keepNext/>
        <w:keepLines/>
        <w:widowControl/>
        <w:shd w:val="clear" w:color="auto" w:fill="FFFFFF"/>
        <w:autoSpaceDE/>
        <w:ind w:firstLine="709"/>
        <w:outlineLvl w:val="1"/>
        <w:rPr>
          <w:sz w:val="28"/>
          <w:szCs w:val="28"/>
        </w:rPr>
      </w:pPr>
    </w:p>
    <w:p w:rsidR="00F67B6A" w:rsidRPr="00F67B6A" w:rsidRDefault="00F67B6A" w:rsidP="00F67B6A">
      <w:pPr>
        <w:keepNext/>
        <w:keepLines/>
        <w:widowControl/>
        <w:shd w:val="clear" w:color="auto" w:fill="FFFFFF"/>
        <w:autoSpaceDE/>
        <w:ind w:firstLine="709"/>
        <w:outlineLvl w:val="1"/>
        <w:rPr>
          <w:sz w:val="28"/>
          <w:szCs w:val="28"/>
        </w:rPr>
      </w:pPr>
    </w:p>
    <w:p w:rsidR="00F67B6A" w:rsidRPr="00F67B6A" w:rsidRDefault="00F67B6A" w:rsidP="00F67B6A">
      <w:pPr>
        <w:keepNext/>
        <w:keepLines/>
        <w:widowControl/>
        <w:shd w:val="clear" w:color="auto" w:fill="FFFFFF"/>
        <w:autoSpaceDE/>
        <w:ind w:firstLine="709"/>
        <w:outlineLvl w:val="1"/>
        <w:rPr>
          <w:sz w:val="28"/>
          <w:szCs w:val="28"/>
        </w:rPr>
      </w:pPr>
    </w:p>
    <w:p w:rsidR="00F67B6A" w:rsidRPr="00F67B6A" w:rsidRDefault="00F67B6A" w:rsidP="00F67B6A">
      <w:pPr>
        <w:keepNext/>
        <w:keepLines/>
        <w:widowControl/>
        <w:shd w:val="clear" w:color="auto" w:fill="FFFFFF"/>
        <w:autoSpaceDE/>
        <w:ind w:firstLine="709"/>
        <w:outlineLvl w:val="1"/>
        <w:rPr>
          <w:sz w:val="28"/>
          <w:szCs w:val="28"/>
        </w:rPr>
      </w:pPr>
    </w:p>
    <w:p w:rsidR="00F67B6A" w:rsidRPr="00F67B6A" w:rsidRDefault="00F67B6A" w:rsidP="00F67B6A">
      <w:pPr>
        <w:keepNext/>
        <w:keepLines/>
        <w:widowControl/>
        <w:shd w:val="clear" w:color="auto" w:fill="FFFFFF"/>
        <w:autoSpaceDE/>
        <w:ind w:firstLine="709"/>
        <w:outlineLvl w:val="1"/>
        <w:rPr>
          <w:sz w:val="28"/>
          <w:szCs w:val="28"/>
        </w:rPr>
      </w:pPr>
    </w:p>
    <w:p w:rsidR="00F67B6A" w:rsidRPr="00F67B6A" w:rsidRDefault="00F67B6A" w:rsidP="00F67B6A">
      <w:pPr>
        <w:keepNext/>
        <w:keepLines/>
        <w:widowControl/>
        <w:shd w:val="clear" w:color="auto" w:fill="FFFFFF"/>
        <w:autoSpaceDE/>
        <w:ind w:firstLine="709"/>
        <w:outlineLvl w:val="1"/>
        <w:rPr>
          <w:sz w:val="28"/>
          <w:szCs w:val="28"/>
        </w:rPr>
      </w:pPr>
      <w:r w:rsidRPr="00F67B6A">
        <w:rPr>
          <w:sz w:val="28"/>
          <w:szCs w:val="28"/>
        </w:rPr>
        <w:t>Разослано: бухгалтерии, финотдел, администрации района</w:t>
      </w:r>
    </w:p>
    <w:p w:rsidR="002910B5" w:rsidRDefault="00D029A6">
      <w:pPr>
        <w:keepNext/>
        <w:keepLines/>
        <w:widowControl/>
        <w:shd w:val="clear" w:color="auto" w:fill="FFFFFF"/>
        <w:autoSpaceDE/>
        <w:ind w:firstLine="709"/>
        <w:outlineLvl w:val="1"/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3600" cy="123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517" r="-11" b="-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2"/>
        <w:gridCol w:w="429"/>
        <w:gridCol w:w="4253"/>
        <w:gridCol w:w="100"/>
      </w:tblGrid>
      <w:tr w:rsidR="002910B5">
        <w:tc>
          <w:tcPr>
            <w:tcW w:w="4782" w:type="dxa"/>
            <w:vAlign w:val="bottom"/>
          </w:tcPr>
          <w:p w:rsidR="002910B5" w:rsidRDefault="002910B5">
            <w:pPr>
              <w:widowControl/>
              <w:tabs>
                <w:tab w:val="left" w:pos="7155"/>
              </w:tabs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2910B5" w:rsidRDefault="002910B5">
            <w:pPr>
              <w:widowControl/>
              <w:tabs>
                <w:tab w:val="left" w:pos="7155"/>
              </w:tabs>
              <w:autoSpaceDE/>
              <w:ind w:firstLine="709"/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4782" w:type="dxa"/>
            <w:gridSpan w:val="3"/>
          </w:tcPr>
          <w:p w:rsidR="002910B5" w:rsidRDefault="002910B5">
            <w:pPr>
              <w:widowControl/>
              <w:tabs>
                <w:tab w:val="left" w:pos="7155"/>
              </w:tabs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2910B5" w:rsidRDefault="002910B5">
            <w:pPr>
              <w:widowControl/>
              <w:tabs>
                <w:tab w:val="left" w:pos="7155"/>
              </w:tabs>
              <w:autoSpaceDE/>
              <w:ind w:firstLine="709"/>
              <w:rPr>
                <w:sz w:val="28"/>
                <w:szCs w:val="28"/>
              </w:rPr>
            </w:pPr>
          </w:p>
          <w:p w:rsidR="002910B5" w:rsidRDefault="002910B5">
            <w:pPr>
              <w:widowControl/>
              <w:tabs>
                <w:tab w:val="left" w:pos="7155"/>
              </w:tabs>
              <w:autoSpaceDE/>
              <w:ind w:firstLine="709"/>
              <w:rPr>
                <w:sz w:val="28"/>
                <w:szCs w:val="28"/>
              </w:rPr>
            </w:pPr>
          </w:p>
          <w:p w:rsidR="002910B5" w:rsidRDefault="002910B5">
            <w:pPr>
              <w:widowControl/>
              <w:tabs>
                <w:tab w:val="left" w:pos="7155"/>
              </w:tabs>
              <w:autoSpaceDE/>
              <w:ind w:firstLine="709"/>
              <w:rPr>
                <w:sz w:val="28"/>
                <w:szCs w:val="28"/>
              </w:rPr>
            </w:pPr>
          </w:p>
          <w:p w:rsidR="002910B5" w:rsidRDefault="002910B5">
            <w:pPr>
              <w:widowControl/>
              <w:tabs>
                <w:tab w:val="left" w:pos="7155"/>
              </w:tabs>
              <w:autoSpaceDE/>
              <w:ind w:firstLine="709"/>
              <w:rPr>
                <w:sz w:val="28"/>
                <w:szCs w:val="28"/>
              </w:rPr>
            </w:pPr>
          </w:p>
          <w:p w:rsidR="002910B5" w:rsidRDefault="002910B5">
            <w:pPr>
              <w:widowControl/>
              <w:tabs>
                <w:tab w:val="left" w:pos="7155"/>
              </w:tabs>
              <w:autoSpaceDE/>
              <w:ind w:firstLine="709"/>
              <w:rPr>
                <w:sz w:val="28"/>
                <w:szCs w:val="28"/>
              </w:rPr>
            </w:pPr>
          </w:p>
        </w:tc>
      </w:tr>
      <w:tr w:rsidR="002910B5">
        <w:tblPrEx>
          <w:tblCellMar>
            <w:left w:w="0" w:type="dxa"/>
            <w:right w:w="0" w:type="dxa"/>
          </w:tblCellMar>
        </w:tblPrEx>
        <w:tc>
          <w:tcPr>
            <w:tcW w:w="5211" w:type="dxa"/>
            <w:gridSpan w:val="2"/>
          </w:tcPr>
          <w:p w:rsidR="002910B5" w:rsidRDefault="002910B5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Mar>
              <w:left w:w="108" w:type="dxa"/>
              <w:right w:w="108" w:type="dxa"/>
            </w:tcMar>
          </w:tcPr>
          <w:p w:rsidR="002910B5" w:rsidRDefault="002910B5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>
            <w:pPr>
              <w:widowControl/>
              <w:autoSpaceDE/>
              <w:snapToGrid w:val="0"/>
              <w:ind w:firstLine="709"/>
              <w:rPr>
                <w:sz w:val="28"/>
                <w:szCs w:val="28"/>
              </w:rPr>
            </w:pPr>
          </w:p>
          <w:p w:rsidR="00F67B6A" w:rsidRDefault="00F67B6A" w:rsidP="00F67B6A">
            <w:pPr>
              <w:widowControl/>
              <w:autoSpaceDE/>
              <w:snapToGrid w:val="0"/>
              <w:rPr>
                <w:sz w:val="28"/>
                <w:szCs w:val="28"/>
              </w:rPr>
            </w:pPr>
          </w:p>
        </w:tc>
        <w:tc>
          <w:tcPr>
            <w:tcW w:w="100" w:type="dxa"/>
          </w:tcPr>
          <w:p w:rsidR="002910B5" w:rsidRDefault="002910B5">
            <w:pPr>
              <w:snapToGrid w:val="0"/>
              <w:rPr>
                <w:sz w:val="28"/>
                <w:szCs w:val="28"/>
              </w:rPr>
            </w:pPr>
          </w:p>
        </w:tc>
      </w:tr>
      <w:tr w:rsidR="002910B5">
        <w:tblPrEx>
          <w:tblCellMar>
            <w:left w:w="0" w:type="dxa"/>
            <w:right w:w="0" w:type="dxa"/>
          </w:tblCellMar>
        </w:tblPrEx>
        <w:tc>
          <w:tcPr>
            <w:tcW w:w="5211" w:type="dxa"/>
            <w:gridSpan w:val="2"/>
          </w:tcPr>
          <w:p w:rsidR="002910B5" w:rsidRDefault="002910B5">
            <w:pPr>
              <w:pStyle w:val="TableContents"/>
              <w:rPr>
                <w:sz w:val="28"/>
                <w:szCs w:val="28"/>
              </w:rPr>
            </w:pPr>
          </w:p>
          <w:p w:rsidR="00F67B6A" w:rsidRDefault="00F67B6A">
            <w:pPr>
              <w:pStyle w:val="TableContents"/>
              <w:rPr>
                <w:sz w:val="28"/>
                <w:szCs w:val="28"/>
              </w:rPr>
            </w:pPr>
          </w:p>
          <w:p w:rsidR="00F67B6A" w:rsidRDefault="00F67B6A">
            <w:pPr>
              <w:pStyle w:val="TableContents"/>
              <w:rPr>
                <w:sz w:val="28"/>
                <w:szCs w:val="28"/>
              </w:rPr>
            </w:pPr>
          </w:p>
          <w:p w:rsidR="00F67B6A" w:rsidRDefault="00F67B6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4253" w:type="dxa"/>
            <w:tcMar>
              <w:left w:w="108" w:type="dxa"/>
              <w:right w:w="108" w:type="dxa"/>
            </w:tcMar>
          </w:tcPr>
          <w:p w:rsidR="007D4D9E" w:rsidRDefault="007D4D9E">
            <w:pPr>
              <w:widowControl/>
              <w:autoSpaceDE/>
              <w:rPr>
                <w:sz w:val="28"/>
                <w:szCs w:val="28"/>
              </w:rPr>
            </w:pPr>
          </w:p>
          <w:p w:rsidR="007D4D9E" w:rsidRDefault="007D4D9E">
            <w:pPr>
              <w:widowControl/>
              <w:autoSpaceDE/>
              <w:rPr>
                <w:sz w:val="28"/>
                <w:szCs w:val="28"/>
              </w:rPr>
            </w:pPr>
          </w:p>
          <w:p w:rsidR="002910B5" w:rsidRDefault="002910B5">
            <w:pPr>
              <w:widowControl/>
              <w:autoSpaceDE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1</w:t>
            </w:r>
          </w:p>
          <w:p w:rsidR="002910B5" w:rsidRDefault="002910B5">
            <w:pPr>
              <w:widowControl/>
              <w:autoSpaceDE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2910B5" w:rsidRDefault="00CD639A">
            <w:pPr>
              <w:widowControl/>
              <w:autoSpaceDE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муниципального </w:t>
            </w:r>
            <w:r w:rsidR="00686C7E">
              <w:rPr>
                <w:bCs/>
                <w:sz w:val="28"/>
                <w:szCs w:val="28"/>
              </w:rPr>
              <w:t xml:space="preserve">образования </w:t>
            </w:r>
            <w:r w:rsidR="007D4D9E">
              <w:rPr>
                <w:sz w:val="28"/>
                <w:szCs w:val="28"/>
              </w:rPr>
              <w:t>Саракташский поссовет</w:t>
            </w:r>
          </w:p>
          <w:p w:rsidR="002910B5" w:rsidRDefault="00686C7E" w:rsidP="007D4D9E">
            <w:pPr>
              <w:widowControl/>
              <w:autoSpaceDE/>
            </w:pPr>
            <w:r>
              <w:rPr>
                <w:sz w:val="28"/>
                <w:szCs w:val="28"/>
              </w:rPr>
              <w:t>от 22.09.2025</w:t>
            </w:r>
            <w:r w:rsidR="002910B5">
              <w:rPr>
                <w:sz w:val="28"/>
                <w:szCs w:val="28"/>
              </w:rPr>
              <w:t xml:space="preserve"> </w:t>
            </w:r>
            <w:r w:rsidR="007D4D9E">
              <w:rPr>
                <w:sz w:val="28"/>
                <w:szCs w:val="28"/>
              </w:rPr>
              <w:t>№ 412</w:t>
            </w:r>
            <w:r w:rsidR="00D775DE">
              <w:rPr>
                <w:sz w:val="28"/>
                <w:szCs w:val="28"/>
              </w:rPr>
              <w:t>-п</w:t>
            </w:r>
            <w:r w:rsidR="002910B5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100" w:type="dxa"/>
          </w:tcPr>
          <w:p w:rsidR="002910B5" w:rsidRDefault="002910B5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2910B5" w:rsidRDefault="002910B5">
      <w:pPr>
        <w:ind w:firstLine="709"/>
        <w:jc w:val="center"/>
        <w:rPr>
          <w:b/>
          <w:bCs/>
          <w:sz w:val="28"/>
          <w:szCs w:val="28"/>
        </w:rPr>
      </w:pPr>
    </w:p>
    <w:p w:rsidR="002910B5" w:rsidRDefault="002910B5">
      <w:pPr>
        <w:jc w:val="center"/>
        <w:rPr>
          <w:b/>
          <w:bCs/>
          <w:i/>
          <w:iCs/>
          <w:color w:val="0070C0"/>
          <w:sz w:val="28"/>
          <w:szCs w:val="28"/>
        </w:rPr>
      </w:pPr>
      <w:bookmarkStart w:id="3" w:name="_Hlk204615129"/>
    </w:p>
    <w:p w:rsidR="002910B5" w:rsidRDefault="002910B5">
      <w:pPr>
        <w:jc w:val="center"/>
        <w:rPr>
          <w:b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Порядок формирования перечня налоговых расходов </w:t>
      </w:r>
    </w:p>
    <w:p w:rsidR="002910B5" w:rsidRDefault="00CD6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686C7E" w:rsidRPr="00686C7E">
        <w:rPr>
          <w:b/>
          <w:sz w:val="28"/>
          <w:szCs w:val="28"/>
        </w:rPr>
        <w:t xml:space="preserve">образования </w:t>
      </w:r>
      <w:r w:rsidR="007D4D9E" w:rsidRPr="007D4D9E">
        <w:rPr>
          <w:b/>
          <w:sz w:val="28"/>
          <w:szCs w:val="28"/>
        </w:rPr>
        <w:t>Саракташский поссовет</w:t>
      </w:r>
    </w:p>
    <w:p w:rsidR="00686C7E" w:rsidRDefault="00686C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Саракташского района Оренбургской области</w:t>
      </w:r>
    </w:p>
    <w:p w:rsidR="00686C7E" w:rsidRDefault="00686C7E">
      <w:pPr>
        <w:jc w:val="center"/>
        <w:rPr>
          <w:b/>
          <w:sz w:val="28"/>
          <w:szCs w:val="28"/>
        </w:rPr>
      </w:pPr>
    </w:p>
    <w:p w:rsidR="002910B5" w:rsidRDefault="002910B5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Общие положения</w:t>
      </w:r>
    </w:p>
    <w:bookmarkEnd w:id="3"/>
    <w:p w:rsidR="002910B5" w:rsidRDefault="002910B5">
      <w:pPr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определяет правила формирования перечня налоговых расходов </w:t>
      </w:r>
      <w:r w:rsidR="00CD639A">
        <w:rPr>
          <w:sz w:val="28"/>
          <w:szCs w:val="28"/>
        </w:rPr>
        <w:t xml:space="preserve">муниципального образования </w:t>
      </w:r>
      <w:r w:rsidR="007D4D9E">
        <w:rPr>
          <w:sz w:val="28"/>
          <w:szCs w:val="28"/>
        </w:rPr>
        <w:t xml:space="preserve">Саракташский поссовет </w:t>
      </w:r>
      <w:r w:rsidR="00B26713">
        <w:rPr>
          <w:sz w:val="28"/>
          <w:szCs w:val="28"/>
        </w:rPr>
        <w:t>Саракташск</w:t>
      </w:r>
      <w:r w:rsidR="00513266">
        <w:rPr>
          <w:sz w:val="28"/>
          <w:szCs w:val="28"/>
        </w:rPr>
        <w:t>ого района Оренбургской области</w:t>
      </w:r>
      <w:r>
        <w:rPr>
          <w:sz w:val="28"/>
          <w:szCs w:val="28"/>
        </w:rPr>
        <w:t>.</w:t>
      </w: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Понятия, используемые в настоящем Порядке, означают следующее: </w:t>
      </w: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«налоговые расходы </w:t>
      </w:r>
      <w:r w:rsidR="00CD639A">
        <w:rPr>
          <w:sz w:val="28"/>
          <w:szCs w:val="28"/>
        </w:rPr>
        <w:t xml:space="preserve">муниципального </w:t>
      </w:r>
      <w:r w:rsidR="00686C7E" w:rsidRPr="00686C7E">
        <w:rPr>
          <w:sz w:val="28"/>
          <w:szCs w:val="28"/>
        </w:rPr>
        <w:t xml:space="preserve">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» - выпадающие доходы местного бюджета, обусловленные налоговыми льготами, освобождениями и иными преференциями по налогам, </w:t>
      </w:r>
      <w:r w:rsidR="00CD639A">
        <w:rPr>
          <w:sz w:val="28"/>
          <w:szCs w:val="28"/>
        </w:rPr>
        <w:t xml:space="preserve">предусмотренными в качестве мер </w:t>
      </w:r>
      <w:r>
        <w:rPr>
          <w:sz w:val="28"/>
          <w:szCs w:val="28"/>
        </w:rPr>
        <w:t xml:space="preserve">муниципальной поддержки в соответствии с целями муниципальных программ и (или) целями социально-экономической политики </w:t>
      </w:r>
      <w:r w:rsidR="00CD639A">
        <w:rPr>
          <w:sz w:val="28"/>
          <w:szCs w:val="28"/>
        </w:rPr>
        <w:t xml:space="preserve">муниципального </w:t>
      </w:r>
      <w:r w:rsidR="00686C7E" w:rsidRPr="00686C7E">
        <w:rPr>
          <w:sz w:val="28"/>
          <w:szCs w:val="28"/>
        </w:rPr>
        <w:t xml:space="preserve">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>, не относящимися к муниципальным программам;</w:t>
      </w:r>
    </w:p>
    <w:p w:rsidR="002910B5" w:rsidRDefault="002910B5">
      <w:pPr>
        <w:pStyle w:val="aa"/>
        <w:spacing w:before="0" w:after="0"/>
        <w:ind w:firstLine="53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«куратор налогового расхода» – </w:t>
      </w:r>
      <w:r>
        <w:rPr>
          <w:kern w:val="2"/>
          <w:sz w:val="28"/>
          <w:szCs w:val="28"/>
        </w:rPr>
        <w:t xml:space="preserve">администрация </w:t>
      </w:r>
      <w:r w:rsidR="00CD639A">
        <w:rPr>
          <w:kern w:val="2"/>
          <w:sz w:val="28"/>
          <w:szCs w:val="28"/>
        </w:rPr>
        <w:t xml:space="preserve">муниципального  образования </w:t>
      </w:r>
      <w:r w:rsidR="007D4D9E">
        <w:rPr>
          <w:sz w:val="28"/>
          <w:szCs w:val="28"/>
        </w:rPr>
        <w:t>Саракташский поссовет</w:t>
      </w:r>
      <w:r w:rsidR="00B26713">
        <w:rPr>
          <w:sz w:val="28"/>
          <w:szCs w:val="28"/>
        </w:rPr>
        <w:t>, ответственный</w:t>
      </w:r>
      <w:r>
        <w:rPr>
          <w:sz w:val="28"/>
          <w:szCs w:val="28"/>
        </w:rPr>
        <w:t xml:space="preserve"> в соответствии с полномочиями, установленными муниципальными нормативными правовыми актами </w:t>
      </w:r>
      <w:r w:rsidR="00CD639A">
        <w:rPr>
          <w:sz w:val="28"/>
          <w:szCs w:val="28"/>
        </w:rPr>
        <w:t xml:space="preserve">муниципального  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за достижение соответствующих налоговому расходу </w:t>
      </w:r>
      <w:r w:rsidR="00CD639A">
        <w:rPr>
          <w:sz w:val="28"/>
          <w:szCs w:val="28"/>
        </w:rPr>
        <w:t xml:space="preserve">муниципального  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целей муниципальной программы </w:t>
      </w:r>
      <w:r w:rsidR="00CD639A">
        <w:rPr>
          <w:sz w:val="28"/>
          <w:szCs w:val="28"/>
        </w:rPr>
        <w:t xml:space="preserve">муниципального  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и (или) целей социально-экономической политики </w:t>
      </w:r>
      <w:r w:rsidR="00CD639A">
        <w:rPr>
          <w:sz w:val="28"/>
          <w:szCs w:val="28"/>
        </w:rPr>
        <w:t xml:space="preserve">муниципального  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не относящихся к муниципальным программам </w:t>
      </w:r>
      <w:r w:rsidR="00CD639A">
        <w:rPr>
          <w:sz w:val="28"/>
          <w:szCs w:val="28"/>
        </w:rPr>
        <w:t xml:space="preserve">муниципального  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>;</w:t>
      </w:r>
    </w:p>
    <w:p w:rsidR="002910B5" w:rsidRDefault="00CD639A">
      <w:pPr>
        <w:pStyle w:val="aa"/>
        <w:spacing w:before="0" w:after="0"/>
        <w:ind w:firstLine="54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«соисполнитель</w:t>
      </w:r>
      <w:r w:rsidR="002910B5">
        <w:rPr>
          <w:kern w:val="2"/>
          <w:sz w:val="28"/>
          <w:szCs w:val="28"/>
        </w:rPr>
        <w:t xml:space="preserve"> куратора налогового расхода» - администрация </w:t>
      </w:r>
      <w:r>
        <w:rPr>
          <w:kern w:val="2"/>
          <w:sz w:val="28"/>
          <w:szCs w:val="28"/>
        </w:rPr>
        <w:t xml:space="preserve">муниципального  образования </w:t>
      </w:r>
      <w:r w:rsidR="007D4D9E">
        <w:rPr>
          <w:sz w:val="28"/>
          <w:szCs w:val="28"/>
        </w:rPr>
        <w:t>Саракташский поссовет</w:t>
      </w:r>
      <w:r w:rsidR="00B26713">
        <w:rPr>
          <w:kern w:val="2"/>
          <w:sz w:val="28"/>
          <w:szCs w:val="28"/>
        </w:rPr>
        <w:t>,</w:t>
      </w:r>
      <w:r w:rsidR="002910B5">
        <w:rPr>
          <w:kern w:val="2"/>
          <w:sz w:val="28"/>
          <w:szCs w:val="28"/>
        </w:rPr>
        <w:t xml:space="preserve"> ответственные в соответствии с полномочиями, установленными муниципальными нормативными правовыми актами, за реализацию мероприятий, связанных с применением льгот, обусловливающих налоговые расходы </w:t>
      </w:r>
      <w:r>
        <w:rPr>
          <w:kern w:val="2"/>
          <w:sz w:val="28"/>
          <w:szCs w:val="28"/>
        </w:rPr>
        <w:t xml:space="preserve">муниципального  образования </w:t>
      </w:r>
      <w:r w:rsidR="007D4D9E">
        <w:rPr>
          <w:sz w:val="28"/>
          <w:szCs w:val="28"/>
        </w:rPr>
        <w:t>Саракташский поссовет</w:t>
      </w:r>
      <w:r w:rsidR="002910B5">
        <w:rPr>
          <w:kern w:val="2"/>
          <w:sz w:val="28"/>
          <w:szCs w:val="28"/>
        </w:rPr>
        <w:t xml:space="preserve">, в рамках муниципальной программы и (или) целей социально-экономической политики </w:t>
      </w:r>
      <w:r>
        <w:rPr>
          <w:kern w:val="2"/>
          <w:sz w:val="28"/>
          <w:szCs w:val="28"/>
        </w:rPr>
        <w:t xml:space="preserve">муниципального  образования </w:t>
      </w:r>
      <w:r w:rsidR="007D4D9E">
        <w:rPr>
          <w:sz w:val="28"/>
          <w:szCs w:val="28"/>
        </w:rPr>
        <w:t>Саракташский поссовет</w:t>
      </w:r>
      <w:r w:rsidR="002910B5">
        <w:rPr>
          <w:kern w:val="2"/>
          <w:sz w:val="28"/>
          <w:szCs w:val="28"/>
        </w:rPr>
        <w:t xml:space="preserve">, не относящихся к муниципальным программам, и участвующие совместно с куратором налоговых расходов в проведении оценки налоговых расходов </w:t>
      </w:r>
      <w:r w:rsidR="007D4D9E">
        <w:rPr>
          <w:kern w:val="2"/>
          <w:sz w:val="28"/>
          <w:szCs w:val="28"/>
        </w:rPr>
        <w:t>м</w:t>
      </w:r>
      <w:r>
        <w:rPr>
          <w:kern w:val="2"/>
          <w:sz w:val="28"/>
          <w:szCs w:val="28"/>
        </w:rPr>
        <w:t xml:space="preserve">униципального  образования </w:t>
      </w:r>
      <w:r w:rsidR="007D4D9E">
        <w:rPr>
          <w:sz w:val="28"/>
          <w:szCs w:val="28"/>
        </w:rPr>
        <w:t>Саракташский поссовет</w:t>
      </w:r>
      <w:r w:rsidR="002910B5">
        <w:rPr>
          <w:kern w:val="2"/>
          <w:sz w:val="28"/>
          <w:szCs w:val="28"/>
        </w:rPr>
        <w:t>;</w:t>
      </w: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- «перечень налоговых расходов </w:t>
      </w:r>
      <w:r w:rsidR="00CD639A">
        <w:rPr>
          <w:kern w:val="2"/>
          <w:sz w:val="28"/>
          <w:szCs w:val="28"/>
        </w:rPr>
        <w:t xml:space="preserve">муниципального  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kern w:val="2"/>
          <w:sz w:val="28"/>
          <w:szCs w:val="28"/>
        </w:rPr>
        <w:t xml:space="preserve">» </w:t>
      </w:r>
      <w:r>
        <w:rPr>
          <w:sz w:val="28"/>
          <w:szCs w:val="28"/>
        </w:rPr>
        <w:t xml:space="preserve">– документ, содержащий сведения о распределении налоговых расходов </w:t>
      </w:r>
      <w:r w:rsidR="00CD639A">
        <w:rPr>
          <w:sz w:val="28"/>
          <w:szCs w:val="28"/>
        </w:rPr>
        <w:t xml:space="preserve">муниципального  образования </w:t>
      </w:r>
      <w:r w:rsidR="007D4D9E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в соответствии с целями муниципальных программ </w:t>
      </w:r>
      <w:r w:rsidR="00CD639A">
        <w:rPr>
          <w:sz w:val="28"/>
          <w:szCs w:val="28"/>
        </w:rPr>
        <w:t xml:space="preserve">муниципального  образования </w:t>
      </w:r>
      <w:r w:rsidR="007D4D9E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и (или) целями социально-экономической политики </w:t>
      </w:r>
      <w:r w:rsidR="00B26713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не относящимися к муниципальным программам </w:t>
      </w:r>
      <w:r w:rsidR="00B26713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>, о кураторах налоговых расходов, а также иные сведения согласно приложению к настоящему Порядку.</w:t>
      </w: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Уполномоченным органом администрации </w:t>
      </w:r>
      <w:r w:rsidR="00CD639A">
        <w:rPr>
          <w:sz w:val="28"/>
          <w:szCs w:val="28"/>
        </w:rPr>
        <w:t xml:space="preserve">муниципального 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ответственным за формирование перечня налоговых расходов </w:t>
      </w:r>
      <w:r w:rsidR="00CD639A">
        <w:rPr>
          <w:sz w:val="28"/>
          <w:szCs w:val="28"/>
        </w:rPr>
        <w:t xml:space="preserve">муниципального образования </w:t>
      </w:r>
      <w:r w:rsidR="007D4D9E">
        <w:rPr>
          <w:sz w:val="28"/>
          <w:szCs w:val="28"/>
        </w:rPr>
        <w:t xml:space="preserve">Саракташский поссовет </w:t>
      </w:r>
      <w:r w:rsidR="00D775DE">
        <w:rPr>
          <w:sz w:val="28"/>
          <w:szCs w:val="28"/>
        </w:rPr>
        <w:t xml:space="preserve">- является администрация </w:t>
      </w:r>
      <w:r w:rsidR="007D4D9E">
        <w:rPr>
          <w:sz w:val="28"/>
          <w:szCs w:val="28"/>
        </w:rPr>
        <w:t>поссовета</w:t>
      </w:r>
      <w:r w:rsidR="00D775DE">
        <w:rPr>
          <w:sz w:val="28"/>
          <w:szCs w:val="28"/>
        </w:rPr>
        <w:t>.</w:t>
      </w: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Порядок формирования и утверждения перечня</w:t>
      </w:r>
    </w:p>
    <w:p w:rsidR="002910B5" w:rsidRDefault="002910B5">
      <w:pPr>
        <w:pStyle w:val="aa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налоговых расходов </w:t>
      </w:r>
      <w:r w:rsidR="00CD639A">
        <w:rPr>
          <w:sz w:val="28"/>
          <w:szCs w:val="28"/>
        </w:rPr>
        <w:t xml:space="preserve">муниципального образования </w:t>
      </w:r>
      <w:r w:rsidR="007D4D9E">
        <w:rPr>
          <w:sz w:val="28"/>
          <w:szCs w:val="28"/>
        </w:rPr>
        <w:t>Саракташский поссовет</w:t>
      </w:r>
    </w:p>
    <w:p w:rsidR="002910B5" w:rsidRDefault="002910B5">
      <w:pPr>
        <w:pStyle w:val="aa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910B5" w:rsidRDefault="002910B5">
      <w:pPr>
        <w:ind w:firstLine="540"/>
        <w:jc w:val="both"/>
        <w:rPr>
          <w:sz w:val="28"/>
          <w:szCs w:val="28"/>
        </w:rPr>
      </w:pPr>
      <w:bookmarkStart w:id="4" w:name="Par74"/>
      <w:bookmarkEnd w:id="4"/>
      <w:r>
        <w:rPr>
          <w:sz w:val="28"/>
          <w:szCs w:val="28"/>
        </w:rPr>
        <w:t xml:space="preserve">2.1. Проект перечня налоговых расходов </w:t>
      </w:r>
      <w:r w:rsidR="00D775DE">
        <w:rPr>
          <w:sz w:val="28"/>
          <w:szCs w:val="28"/>
        </w:rPr>
        <w:t>м</w:t>
      </w:r>
      <w:r w:rsidR="00B26713">
        <w:rPr>
          <w:sz w:val="28"/>
          <w:szCs w:val="28"/>
        </w:rPr>
        <w:t xml:space="preserve">униципального 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на очередной финансовый год и плановый период (далее – проект перечня налоговых расходов) или предложения о внесении изменений в перечень нал</w:t>
      </w:r>
      <w:r w:rsidR="00513266">
        <w:rPr>
          <w:sz w:val="28"/>
          <w:szCs w:val="28"/>
        </w:rPr>
        <w:t>оговых расходов формируется администрацией</w:t>
      </w:r>
      <w:r>
        <w:rPr>
          <w:sz w:val="28"/>
          <w:szCs w:val="28"/>
        </w:rPr>
        <w:t xml:space="preserve">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на основе информации о льготах до 25 марта текущего года и направляется на согласование ответственным исполнителям муниципальных программ, а также в заинтересованные отраслевые (функциональные) органы администрации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>, которых предлагается определить в качестве кураторов налоговых расходов.</w:t>
      </w:r>
    </w:p>
    <w:p w:rsidR="002910B5" w:rsidRDefault="002910B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2.2. Ор</w:t>
      </w:r>
      <w:bookmarkStart w:id="5" w:name="p1"/>
      <w:bookmarkEnd w:id="5"/>
      <w:r>
        <w:rPr>
          <w:sz w:val="28"/>
          <w:szCs w:val="28"/>
        </w:rPr>
        <w:t xml:space="preserve">ганы и организации, указанные в пункте 2.1. настоящего Порядка, до 10 апреля рассматривают проект перечня налоговых расходов или предложения о внесении изменений в перечень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на предмет предлагаемого распределения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7D4D9E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в соответствии с целями муниципальных программ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7D4D9E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и (или) целями социально-экономической политики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не относящимися к муниципальным программам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>, определения кураторов налоговых расходов.</w:t>
      </w:r>
    </w:p>
    <w:p w:rsidR="002910B5" w:rsidRDefault="002910B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Замечания и предложения по уточнению проекта перечня налоговых расходов или предложения о внесении изменений в перечень налоговых расходов </w:t>
      </w:r>
      <w:r w:rsidR="00D775DE">
        <w:rPr>
          <w:sz w:val="28"/>
          <w:szCs w:val="28"/>
        </w:rPr>
        <w:t>м</w:t>
      </w:r>
      <w:r w:rsidR="00B26713">
        <w:rPr>
          <w:sz w:val="28"/>
          <w:szCs w:val="28"/>
        </w:rPr>
        <w:t xml:space="preserve">униципального </w:t>
      </w:r>
      <w:r w:rsidR="00CD639A">
        <w:rPr>
          <w:sz w:val="28"/>
          <w:szCs w:val="28"/>
        </w:rPr>
        <w:t xml:space="preserve">образования </w:t>
      </w:r>
      <w:r w:rsidR="007D4D9E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>направляются в Финансовое управление.</w:t>
      </w:r>
    </w:p>
    <w:p w:rsidR="002910B5" w:rsidRDefault="002910B5">
      <w:pPr>
        <w:pStyle w:val="aa"/>
        <w:spacing w:before="0" w:after="0"/>
        <w:ind w:firstLine="539"/>
        <w:jc w:val="both"/>
        <w:rPr>
          <w:sz w:val="28"/>
          <w:szCs w:val="28"/>
        </w:rPr>
      </w:pPr>
      <w:bookmarkStart w:id="6" w:name="p0"/>
      <w:bookmarkEnd w:id="6"/>
      <w:r>
        <w:rPr>
          <w:sz w:val="28"/>
          <w:szCs w:val="28"/>
        </w:rPr>
        <w:t xml:space="preserve">В случае если указанные замечания и предложения предполагают изменение куратора налогового расхода, замечания и предложения подлежат согласованию с предлагаемым куратором налогового расхода и направлению в </w:t>
      </w:r>
      <w:r>
        <w:rPr>
          <w:sz w:val="28"/>
          <w:szCs w:val="28"/>
        </w:rPr>
        <w:lastRenderedPageBreak/>
        <w:t xml:space="preserve">Финансовое управление в течение срока, указанного в абзаце втором настоящего пункта. </w:t>
      </w:r>
    </w:p>
    <w:p w:rsidR="002910B5" w:rsidRDefault="002910B5">
      <w:pPr>
        <w:pStyle w:val="aa"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указанные замечания и предложения не направлены в Финансовое управление в течение срока, указанного в абзаце втором настоящего пункта, проект перечня налоговых расходов или предложения о внесении изменений в перечень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образования </w:t>
      </w:r>
      <w:r w:rsidR="007D4D9E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считаются согласованными в соответствующей части. </w:t>
      </w:r>
    </w:p>
    <w:p w:rsidR="002910B5" w:rsidRDefault="002910B5">
      <w:pPr>
        <w:pStyle w:val="aa"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замечания и предложения по уточнению проекта перечня налоговых расходов или предложений о внесении изменений в перечень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не содержат предложений по уточнению предлагаемого распределения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в соответствии с целями муниципальных программ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и (или) целями социально-экономической политики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не относящимися к муниципальным программам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проект перечня налоговых расходов или предложения о внесении изменений в перечень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считаются согласованными в соответствующей части.</w:t>
      </w:r>
    </w:p>
    <w:p w:rsidR="002910B5" w:rsidRDefault="002910B5">
      <w:pPr>
        <w:pStyle w:val="aa"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Согласование проекта перечня налоговых расходов в части позиций, изложенных идентично позициям перечня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7D4D9E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или предложениям о внесении изменений в перечень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не требуется, за исключением случаев внесения изменений в перечень муниципальных программ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7D4D9E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и (или) случаев изменения полномочий органов и организаций, указанных в пункте 2.1 настоящего Порядка. </w:t>
      </w:r>
    </w:p>
    <w:p w:rsidR="002910B5" w:rsidRDefault="002910B5" w:rsidP="00D775DE">
      <w:pPr>
        <w:pStyle w:val="aa"/>
        <w:spacing w:before="0" w:after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При наличии разногласий по проекту перечня налоговых расходов или предложениям о внесении изменений в перечень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>Финансовое управление обеспечивает проведение согласительных совещаний с соответствующими органами и организациями до 20 апреля. Разногласия, не урегулированные по результатам таких совещаний до 30 апреля, рассматриваются коллегиально при заместителе главы города по финансово</w:t>
      </w:r>
      <w:r w:rsidR="00D775DE">
        <w:rPr>
          <w:sz w:val="28"/>
          <w:szCs w:val="28"/>
        </w:rPr>
        <w:t xml:space="preserve">й политике и имуществу, </w:t>
      </w:r>
      <w:r>
        <w:rPr>
          <w:sz w:val="28"/>
          <w:szCs w:val="28"/>
        </w:rPr>
        <w:t xml:space="preserve">не позднее 45 рабочих дней со дня их направления на коллегиальное рассмотрение. </w:t>
      </w: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случае внесения в текущем финансовом году изменений в перечень муниципальных программ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и (или) в случае изменения полномочий органов и организаций, указанных в пункте 2.1. настоящего Порядка, в связи с которыми возникает необходимость внесения изменений в перечень налоговых расходов Гайского </w:t>
      </w:r>
      <w:r w:rsidR="00CD639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, кураторы налоговых расходов не позднее 10 рабочих дней со дня внесения соответствующих изменений направляют в Финансовое </w:t>
      </w:r>
      <w:r>
        <w:rPr>
          <w:sz w:val="28"/>
          <w:szCs w:val="28"/>
        </w:rPr>
        <w:lastRenderedPageBreak/>
        <w:t xml:space="preserve">управление соответствующую информацию для уточнения Финансовым управлением перечня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>.</w:t>
      </w: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в текущем финансовом году утратившими силу положений нормативных правовых актов, их структурных единиц, которыми предусматриваются льготы, обусловливающие налоговые расходы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кураторы налоговых расходов не позднее 5 рабочих дней со дня вступления в силу соответствующих нормативных правовых актов, их структурных единиц направляют в Финансовое управление соответствующую информацию для уточнения Финансовым управлением перечня налоговых расходов </w:t>
      </w:r>
      <w:r w:rsidR="00DA0323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. </w:t>
      </w: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Перечень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размещается на офи</w:t>
      </w:r>
      <w:r w:rsidR="00D775DE">
        <w:rPr>
          <w:sz w:val="28"/>
          <w:szCs w:val="28"/>
        </w:rPr>
        <w:t xml:space="preserve">циальном сайте </w:t>
      </w:r>
      <w:r>
        <w:rPr>
          <w:sz w:val="28"/>
          <w:szCs w:val="28"/>
        </w:rPr>
        <w:t>в информационно-телекоммуникационной сети «Интернет»:</w:t>
      </w: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ежегодно, не позднее 30 апреля, за исключением сведений о налоговых расходах, по которым имеются не урегулированные по результатам проведенных в соответствии с абзацем 7 пункта 2.2. настоящего Порядка согласительных совещаний разногласия;</w:t>
      </w:r>
    </w:p>
    <w:p w:rsidR="002910B5" w:rsidRDefault="002910B5">
      <w:pPr>
        <w:pStyle w:val="aa"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не позднее 5 рабочих дней со дня направления в Финансовое управление решений об урегулировании разногласий по проекту перечня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или предложениям о внесении изменений в перечень налоговых расходов </w:t>
      </w:r>
      <w:r w:rsidR="009F7328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рассматриваемых коллегиально в соответствии с абзацем 7 пункта 2.2. настоящего Порядка. </w:t>
      </w:r>
    </w:p>
    <w:p w:rsidR="002910B5" w:rsidRDefault="002910B5">
      <w:pPr>
        <w:pStyle w:val="aa"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Перечень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с внесенными в него изменениями в соответствии с абзацем первым пункта 2.3. настоящего Порядка формируется до 1 октября, уточненный перечень налоговых расходов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>с внесенными в него изменениями в соответствии с абзацем вторым пункта 2.3. настоящего Порядка формируется до 15 декабря (приложение к настоящему порядку).</w:t>
      </w:r>
    </w:p>
    <w:p w:rsidR="002910B5" w:rsidRDefault="002910B5">
      <w:pPr>
        <w:pStyle w:val="aa"/>
        <w:spacing w:before="0" w:after="0"/>
        <w:ind w:firstLine="539"/>
        <w:jc w:val="both"/>
        <w:rPr>
          <w:sz w:val="28"/>
          <w:szCs w:val="28"/>
        </w:rPr>
      </w:pPr>
    </w:p>
    <w:p w:rsidR="002910B5" w:rsidRDefault="002910B5">
      <w:pPr>
        <w:ind w:firstLine="539"/>
        <w:jc w:val="both"/>
        <w:rPr>
          <w:sz w:val="28"/>
          <w:szCs w:val="28"/>
        </w:rPr>
      </w:pPr>
    </w:p>
    <w:p w:rsidR="002910B5" w:rsidRDefault="002910B5">
      <w:pPr>
        <w:ind w:firstLine="539"/>
        <w:jc w:val="both"/>
        <w:rPr>
          <w:sz w:val="28"/>
          <w:szCs w:val="28"/>
        </w:rPr>
      </w:pPr>
    </w:p>
    <w:p w:rsidR="002910B5" w:rsidRDefault="002910B5">
      <w:pPr>
        <w:ind w:firstLine="539"/>
        <w:jc w:val="both"/>
        <w:rPr>
          <w:color w:val="0070C0"/>
          <w:sz w:val="28"/>
          <w:szCs w:val="28"/>
        </w:rPr>
      </w:pPr>
    </w:p>
    <w:p w:rsidR="002910B5" w:rsidRDefault="002910B5">
      <w:pPr>
        <w:ind w:firstLine="539"/>
        <w:jc w:val="both"/>
        <w:rPr>
          <w:color w:val="0070C0"/>
          <w:sz w:val="28"/>
          <w:szCs w:val="28"/>
        </w:rPr>
      </w:pPr>
    </w:p>
    <w:p w:rsidR="002910B5" w:rsidRDefault="002910B5">
      <w:pPr>
        <w:ind w:firstLine="539"/>
        <w:jc w:val="both"/>
        <w:rPr>
          <w:color w:val="0070C0"/>
          <w:sz w:val="28"/>
          <w:szCs w:val="28"/>
        </w:rPr>
      </w:pPr>
    </w:p>
    <w:p w:rsidR="002910B5" w:rsidRDefault="002910B5">
      <w:pPr>
        <w:ind w:firstLine="539"/>
        <w:jc w:val="both"/>
        <w:rPr>
          <w:color w:val="0070C0"/>
          <w:sz w:val="28"/>
          <w:szCs w:val="28"/>
        </w:rPr>
      </w:pPr>
    </w:p>
    <w:p w:rsidR="002910B5" w:rsidRDefault="002910B5">
      <w:pPr>
        <w:ind w:firstLine="539"/>
        <w:jc w:val="both"/>
        <w:rPr>
          <w:color w:val="0070C0"/>
          <w:sz w:val="28"/>
          <w:szCs w:val="28"/>
        </w:rPr>
      </w:pPr>
    </w:p>
    <w:p w:rsidR="002910B5" w:rsidRDefault="002910B5">
      <w:pPr>
        <w:ind w:firstLine="539"/>
        <w:jc w:val="both"/>
        <w:rPr>
          <w:color w:val="0070C0"/>
          <w:sz w:val="28"/>
          <w:szCs w:val="28"/>
        </w:rPr>
      </w:pPr>
    </w:p>
    <w:p w:rsidR="00DA0323" w:rsidRDefault="00DA0323">
      <w:pPr>
        <w:ind w:firstLine="539"/>
        <w:jc w:val="both"/>
        <w:rPr>
          <w:color w:val="0070C0"/>
          <w:sz w:val="28"/>
          <w:szCs w:val="28"/>
        </w:rPr>
      </w:pPr>
    </w:p>
    <w:p w:rsidR="009F7328" w:rsidRDefault="009F7328">
      <w:pPr>
        <w:ind w:firstLine="539"/>
        <w:jc w:val="both"/>
        <w:rPr>
          <w:color w:val="0070C0"/>
          <w:sz w:val="28"/>
          <w:szCs w:val="28"/>
        </w:rPr>
      </w:pPr>
    </w:p>
    <w:p w:rsidR="009F7328" w:rsidRDefault="009F7328">
      <w:pPr>
        <w:ind w:firstLine="539"/>
        <w:jc w:val="both"/>
        <w:rPr>
          <w:color w:val="0070C0"/>
          <w:sz w:val="28"/>
          <w:szCs w:val="28"/>
        </w:rPr>
      </w:pPr>
    </w:p>
    <w:p w:rsidR="00DA0323" w:rsidRDefault="00DA0323">
      <w:pPr>
        <w:ind w:firstLine="539"/>
        <w:jc w:val="both"/>
        <w:rPr>
          <w:color w:val="0070C0"/>
          <w:sz w:val="28"/>
          <w:szCs w:val="28"/>
        </w:rPr>
      </w:pPr>
    </w:p>
    <w:tbl>
      <w:tblPr>
        <w:tblW w:w="0" w:type="auto"/>
        <w:tblInd w:w="5250" w:type="dxa"/>
        <w:tblLayout w:type="fixed"/>
        <w:tblLook w:val="0000" w:firstRow="0" w:lastRow="0" w:firstColumn="0" w:lastColumn="0" w:noHBand="0" w:noVBand="0"/>
      </w:tblPr>
      <w:tblGrid>
        <w:gridCol w:w="4253"/>
      </w:tblGrid>
      <w:tr w:rsidR="002910B5">
        <w:tc>
          <w:tcPr>
            <w:tcW w:w="4253" w:type="dxa"/>
          </w:tcPr>
          <w:p w:rsidR="002910B5" w:rsidRDefault="002910B5">
            <w:pPr>
              <w:widowControl/>
              <w:autoSpaceDE/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</w:tc>
      </w:tr>
      <w:tr w:rsidR="002910B5">
        <w:tc>
          <w:tcPr>
            <w:tcW w:w="4253" w:type="dxa"/>
          </w:tcPr>
          <w:p w:rsidR="002910B5" w:rsidRDefault="002910B5">
            <w:pPr>
              <w:widowControl/>
              <w:autoSpaceDE/>
            </w:pPr>
            <w:r>
              <w:rPr>
                <w:bCs/>
                <w:sz w:val="28"/>
                <w:szCs w:val="28"/>
              </w:rPr>
              <w:t xml:space="preserve">к Порядку формирования перечня налоговых расходов </w:t>
            </w:r>
          </w:p>
        </w:tc>
      </w:tr>
      <w:tr w:rsidR="002910B5">
        <w:tc>
          <w:tcPr>
            <w:tcW w:w="4253" w:type="dxa"/>
          </w:tcPr>
          <w:p w:rsidR="00D775DE" w:rsidRPr="00D775DE" w:rsidRDefault="00D775DE" w:rsidP="00D775DE">
            <w:pPr>
              <w:widowControl/>
              <w:autoSpaceDE/>
              <w:rPr>
                <w:bCs/>
                <w:sz w:val="28"/>
                <w:szCs w:val="28"/>
              </w:rPr>
            </w:pPr>
            <w:r w:rsidRPr="00D775DE"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D775DE" w:rsidRPr="00D775DE" w:rsidRDefault="00D775DE" w:rsidP="00D775DE">
            <w:pPr>
              <w:widowControl/>
              <w:autoSpaceDE/>
              <w:rPr>
                <w:bCs/>
                <w:sz w:val="28"/>
                <w:szCs w:val="28"/>
              </w:rPr>
            </w:pPr>
            <w:r w:rsidRPr="00D775DE">
              <w:rPr>
                <w:bCs/>
                <w:sz w:val="28"/>
                <w:szCs w:val="28"/>
              </w:rPr>
              <w:t xml:space="preserve">муниципального образования </w:t>
            </w:r>
            <w:r w:rsidR="004420BA">
              <w:rPr>
                <w:sz w:val="28"/>
                <w:szCs w:val="28"/>
              </w:rPr>
              <w:t>Саракташский поссовет</w:t>
            </w:r>
          </w:p>
          <w:p w:rsidR="002910B5" w:rsidRDefault="009F7328" w:rsidP="009F7328">
            <w:pPr>
              <w:widowControl/>
              <w:autoSpaceDE/>
            </w:pPr>
            <w:r>
              <w:rPr>
                <w:bCs/>
                <w:sz w:val="28"/>
                <w:szCs w:val="28"/>
              </w:rPr>
              <w:t>от 22.09.2025 № 412</w:t>
            </w:r>
            <w:r w:rsidR="00D775DE" w:rsidRPr="00D775DE">
              <w:rPr>
                <w:bCs/>
                <w:sz w:val="28"/>
                <w:szCs w:val="28"/>
              </w:rPr>
              <w:t xml:space="preserve">-п                </w:t>
            </w:r>
          </w:p>
        </w:tc>
      </w:tr>
      <w:tr w:rsidR="002910B5">
        <w:trPr>
          <w:trHeight w:val="88"/>
        </w:trPr>
        <w:tc>
          <w:tcPr>
            <w:tcW w:w="4253" w:type="dxa"/>
          </w:tcPr>
          <w:p w:rsidR="002910B5" w:rsidRDefault="002910B5">
            <w:pPr>
              <w:widowControl/>
              <w:autoSpaceDE/>
            </w:pPr>
            <w:r>
              <w:rPr>
                <w:sz w:val="28"/>
                <w:szCs w:val="28"/>
              </w:rPr>
              <w:t xml:space="preserve">                            </w:t>
            </w:r>
          </w:p>
        </w:tc>
      </w:tr>
    </w:tbl>
    <w:p w:rsidR="002910B5" w:rsidRDefault="002910B5">
      <w:pPr>
        <w:pStyle w:val="aa"/>
        <w:spacing w:before="0" w:after="0"/>
        <w:jc w:val="center"/>
        <w:rPr>
          <w:b/>
          <w:bCs/>
          <w:sz w:val="28"/>
          <w:szCs w:val="28"/>
        </w:rPr>
      </w:pPr>
    </w:p>
    <w:p w:rsidR="002910B5" w:rsidRDefault="002910B5">
      <w:pPr>
        <w:pStyle w:val="aa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Информация,</w:t>
      </w:r>
    </w:p>
    <w:p w:rsidR="002910B5" w:rsidRDefault="002910B5">
      <w:pPr>
        <w:pStyle w:val="aa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включаемая в перечень налоговых расходов </w:t>
      </w:r>
    </w:p>
    <w:p w:rsidR="002910B5" w:rsidRDefault="003817BA">
      <w:pPr>
        <w:pStyle w:val="aa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</w:t>
      </w:r>
      <w:r w:rsidR="00CD639A">
        <w:rPr>
          <w:b/>
          <w:bCs/>
          <w:sz w:val="28"/>
          <w:szCs w:val="28"/>
        </w:rPr>
        <w:t xml:space="preserve">образования </w:t>
      </w:r>
      <w:r w:rsidR="009F7328" w:rsidRPr="009F7328">
        <w:rPr>
          <w:b/>
          <w:sz w:val="28"/>
          <w:szCs w:val="28"/>
        </w:rPr>
        <w:t>Саракташский поссовет</w:t>
      </w:r>
    </w:p>
    <w:p w:rsidR="002910B5" w:rsidRDefault="002910B5">
      <w:pPr>
        <w:ind w:firstLine="539"/>
        <w:jc w:val="both"/>
        <w:rPr>
          <w:b/>
          <w:bCs/>
          <w:sz w:val="28"/>
          <w:szCs w:val="28"/>
        </w:rPr>
      </w:pPr>
    </w:p>
    <w:p w:rsidR="002910B5" w:rsidRDefault="002910B5">
      <w:pPr>
        <w:pStyle w:val="aa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I. Правила формирования информации о нормативных</w:t>
      </w:r>
    </w:p>
    <w:p w:rsidR="002910B5" w:rsidRDefault="002910B5">
      <w:pPr>
        <w:pStyle w:val="aa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целевых характеристиках налоговых расходов </w:t>
      </w:r>
    </w:p>
    <w:p w:rsidR="002910B5" w:rsidRDefault="002910B5">
      <w:pPr>
        <w:pStyle w:val="aa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нормативных и целевых характеристиках налоговых расходов формируется на основании принятых нормативных правовых актов </w:t>
      </w:r>
      <w:r w:rsidR="00DA0323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которыми предусматриваются налоговые льготы, освобождения и иные преференции по налогам, а также на основании нормативных правовых актов </w:t>
      </w:r>
      <w:r w:rsidR="00DA0323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об утверждении муниципальных программ </w:t>
      </w:r>
      <w:r w:rsidR="00DA0323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и (или) </w:t>
      </w:r>
      <w:r>
        <w:rPr>
          <w:kern w:val="2"/>
          <w:sz w:val="28"/>
          <w:szCs w:val="28"/>
        </w:rPr>
        <w:t xml:space="preserve">целей социально-экономической политики </w:t>
      </w:r>
      <w:r w:rsidR="00DA0323">
        <w:rPr>
          <w:kern w:val="2"/>
          <w:sz w:val="28"/>
          <w:szCs w:val="28"/>
        </w:rPr>
        <w:t>м</w:t>
      </w:r>
      <w:r w:rsidR="00CD639A">
        <w:rPr>
          <w:kern w:val="2"/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kern w:val="2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910B5" w:rsidRDefault="002910B5">
      <w:pPr>
        <w:pStyle w:val="aa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910B5" w:rsidRDefault="002910B5">
      <w:pPr>
        <w:pStyle w:val="aa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Нормативные характеристики налоговых расходов </w:t>
      </w:r>
    </w:p>
    <w:p w:rsidR="002910B5" w:rsidRDefault="00D775DE">
      <w:pPr>
        <w:pStyle w:val="aa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3817BA">
        <w:rPr>
          <w:sz w:val="28"/>
          <w:szCs w:val="28"/>
        </w:rPr>
        <w:t xml:space="preserve">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</w:p>
    <w:p w:rsidR="002910B5" w:rsidRDefault="002910B5">
      <w:pPr>
        <w:pStyle w:val="aa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Наименования налогов, по которым предусматриваются налоговые льготы, освобождения и иные преференции. </w:t>
      </w: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Наименования налоговых расходов. </w:t>
      </w: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Нормативные правовые акты, которыми предусматриваются налоговые льготы, освобождения и иные преференции по налогам. </w:t>
      </w: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Наименования категорий плательщиков налогов, для которых предусмотрены налоговые льготы, освобождения и иные преференции. </w:t>
      </w: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Условия предоставления налоговых льгот, освобождений и иных преференций для плательщиков налогов. </w:t>
      </w: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Наименование целевой категории плательщиков налогов, для которых предусмотрены налоговые льготы, освобождения и иные преференции. </w:t>
      </w: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Даты вступления в силу нормативных правовых актов, устанавливающих налоговые льготы, освобождения и иные преференции для плательщиков налогов. </w:t>
      </w: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Даты вступления в силу нормативных правовых актов, отменяющих налоговые льготы, освобождения и иные преференции для плательщиков налогов. </w:t>
      </w:r>
    </w:p>
    <w:p w:rsidR="002910B5" w:rsidRDefault="002910B5">
      <w:pPr>
        <w:pStyle w:val="aa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910B5" w:rsidRDefault="002910B5">
      <w:pPr>
        <w:pStyle w:val="aa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III. Целевые характеристики налоговых расходов </w:t>
      </w:r>
    </w:p>
    <w:p w:rsidR="002910B5" w:rsidRDefault="00D775DE">
      <w:pPr>
        <w:pStyle w:val="aa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</w:p>
    <w:p w:rsidR="002910B5" w:rsidRDefault="002910B5">
      <w:pPr>
        <w:pStyle w:val="aa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Целевая категория налоговых расходов </w:t>
      </w:r>
      <w:r w:rsidR="00D775DE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Цели предоставления налоговых льгот, освобождений и иных преференций для плательщиков налогов. </w:t>
      </w: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Наименования муниципальных программ </w:t>
      </w:r>
      <w:r w:rsidR="00D775DE">
        <w:rPr>
          <w:sz w:val="28"/>
          <w:szCs w:val="28"/>
        </w:rPr>
        <w:t xml:space="preserve">муниципального 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либо нормативных правовых актов, определяющих цели социально-экономической политики </w:t>
      </w:r>
      <w:r w:rsidR="00D775DE">
        <w:rPr>
          <w:sz w:val="28"/>
          <w:szCs w:val="28"/>
        </w:rPr>
        <w:t>м</w:t>
      </w:r>
      <w:r w:rsidR="00CD639A">
        <w:rPr>
          <w:sz w:val="28"/>
          <w:szCs w:val="28"/>
        </w:rPr>
        <w:t>уни</w:t>
      </w:r>
      <w:r w:rsidR="003817BA">
        <w:rPr>
          <w:sz w:val="28"/>
          <w:szCs w:val="28"/>
        </w:rPr>
        <w:t xml:space="preserve">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не относящиеся к муниципальным программам </w:t>
      </w:r>
      <w:r w:rsidR="00D775DE">
        <w:rPr>
          <w:sz w:val="28"/>
          <w:szCs w:val="28"/>
        </w:rPr>
        <w:t>м</w:t>
      </w:r>
      <w:r w:rsidR="003817BA">
        <w:rPr>
          <w:sz w:val="28"/>
          <w:szCs w:val="28"/>
        </w:rPr>
        <w:t xml:space="preserve">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 w:rsidR="00DA0323">
        <w:rPr>
          <w:sz w:val="28"/>
          <w:szCs w:val="28"/>
        </w:rPr>
        <w:t xml:space="preserve">, в целях реализации, </w:t>
      </w:r>
      <w:r>
        <w:rPr>
          <w:sz w:val="28"/>
          <w:szCs w:val="28"/>
        </w:rPr>
        <w:t xml:space="preserve">которых предоставляются налоговые льготы, освобождения и иные преференции для плательщиков налогов. </w:t>
      </w: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Наименование куратора налогового расхода. </w:t>
      </w: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p w:rsidR="002910B5" w:rsidRDefault="002910B5">
      <w:pPr>
        <w:pStyle w:val="aa"/>
        <w:spacing w:before="0" w:after="0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4253"/>
      </w:tblGrid>
      <w:tr w:rsidR="003817BA" w:rsidTr="0052013C">
        <w:tc>
          <w:tcPr>
            <w:tcW w:w="5211" w:type="dxa"/>
          </w:tcPr>
          <w:p w:rsidR="003817BA" w:rsidRDefault="003817BA" w:rsidP="0052013C">
            <w:pPr>
              <w:pStyle w:val="TableContents"/>
              <w:rPr>
                <w:sz w:val="28"/>
                <w:szCs w:val="28"/>
              </w:rPr>
            </w:pPr>
          </w:p>
          <w:p w:rsidR="003817BA" w:rsidRDefault="003817BA" w:rsidP="0052013C">
            <w:pPr>
              <w:pStyle w:val="TableContents"/>
              <w:rPr>
                <w:sz w:val="28"/>
                <w:szCs w:val="28"/>
              </w:rPr>
            </w:pPr>
          </w:p>
          <w:p w:rsidR="003817BA" w:rsidRDefault="003817BA" w:rsidP="0052013C">
            <w:pPr>
              <w:pStyle w:val="TableContents"/>
              <w:rPr>
                <w:sz w:val="28"/>
                <w:szCs w:val="28"/>
              </w:rPr>
            </w:pPr>
          </w:p>
          <w:p w:rsidR="003817BA" w:rsidRDefault="003817BA" w:rsidP="0052013C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4253" w:type="dxa"/>
            <w:tcMar>
              <w:left w:w="108" w:type="dxa"/>
              <w:right w:w="108" w:type="dxa"/>
            </w:tcMar>
          </w:tcPr>
          <w:p w:rsidR="003817BA" w:rsidRDefault="003817BA" w:rsidP="0052013C">
            <w:pPr>
              <w:widowControl/>
              <w:autoSpaceDE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3817BA" w:rsidRDefault="003817BA" w:rsidP="0052013C">
            <w:pPr>
              <w:widowControl/>
              <w:autoSpaceDE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3817BA" w:rsidRDefault="003817BA" w:rsidP="0052013C">
            <w:pPr>
              <w:widowControl/>
              <w:autoSpaceDE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муниципального образования </w:t>
            </w:r>
            <w:r w:rsidR="004420BA">
              <w:rPr>
                <w:sz w:val="28"/>
                <w:szCs w:val="28"/>
              </w:rPr>
              <w:t>Саракташский поссовет</w:t>
            </w:r>
          </w:p>
          <w:p w:rsidR="003817BA" w:rsidRDefault="009F7328" w:rsidP="009F7328">
            <w:pPr>
              <w:widowControl/>
              <w:autoSpaceDE/>
            </w:pPr>
            <w:r>
              <w:rPr>
                <w:sz w:val="28"/>
                <w:szCs w:val="28"/>
              </w:rPr>
              <w:t>от 22.09.2025 № 412</w:t>
            </w:r>
            <w:r w:rsidR="003817BA">
              <w:rPr>
                <w:sz w:val="28"/>
                <w:szCs w:val="28"/>
              </w:rPr>
              <w:t xml:space="preserve">-п                </w:t>
            </w:r>
          </w:p>
        </w:tc>
      </w:tr>
    </w:tbl>
    <w:p w:rsidR="002910B5" w:rsidRDefault="00D029A6" w:rsidP="003817BA">
      <w:pPr>
        <w:pStyle w:val="aa"/>
        <w:spacing w:before="0" w:after="0"/>
        <w:ind w:firstLine="540"/>
        <w:jc w:val="righ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0" simplePos="0" relativeHeight="251657728" behindDoc="0" locked="0" layoutInCell="0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164465</wp:posOffset>
                </wp:positionV>
                <wp:extent cx="589280" cy="963930"/>
                <wp:effectExtent l="1270" t="2540" r="0" b="508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9639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</w:tblGrid>
                            <w:tr w:rsidR="003817BA">
                              <w:tc>
                                <w:tcPr>
                                  <w:tcW w:w="4253" w:type="dxa"/>
                                </w:tcPr>
                                <w:p w:rsidR="003817BA" w:rsidRPr="004A10E0" w:rsidRDefault="003817BA" w:rsidP="003817BA">
                                  <w:pP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817BA">
                              <w:tc>
                                <w:tcPr>
                                  <w:tcW w:w="4253" w:type="dxa"/>
                                </w:tcPr>
                                <w:p w:rsidR="003817BA" w:rsidRPr="004A10E0" w:rsidRDefault="003817BA" w:rsidP="003817BA">
                                  <w:pP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A0323">
                              <w:tc>
                                <w:tcPr>
                                  <w:tcW w:w="4253" w:type="dxa"/>
                                </w:tcPr>
                                <w:p w:rsidR="00DA0323" w:rsidRPr="004A10E0" w:rsidRDefault="00DA0323" w:rsidP="003817BA">
                                  <w:pP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910B5">
                              <w:tc>
                                <w:tcPr>
                                  <w:tcW w:w="4253" w:type="dxa"/>
                                </w:tcPr>
                                <w:p w:rsidR="002910B5" w:rsidRDefault="002910B5" w:rsidP="003817BA">
                                  <w:pPr>
                                    <w:widowControl/>
                                    <w:autoSpaceDE/>
                                  </w:pPr>
                                </w:p>
                              </w:tc>
                            </w:tr>
                            <w:tr w:rsidR="002910B5">
                              <w:tc>
                                <w:tcPr>
                                  <w:tcW w:w="4253" w:type="dxa"/>
                                </w:tcPr>
                                <w:p w:rsidR="002910B5" w:rsidRDefault="002910B5">
                                  <w:pPr>
                                    <w:widowControl/>
                                    <w:autoSpaceDE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  </w:t>
                                  </w:r>
                                </w:p>
                                <w:p w:rsidR="002910B5" w:rsidRDefault="002910B5">
                                  <w:pPr>
                                    <w:widowControl/>
                                    <w:autoSpaceDE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                 </w:t>
                                  </w:r>
                                </w:p>
                              </w:tc>
                            </w:tr>
                          </w:tbl>
                          <w:p w:rsidR="002910B5" w:rsidRDefault="002910B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8pt;margin-top:12.95pt;width:46.4pt;height:75.9pt;z-index:251657728;visibility:visible;mso-wrap-style:square;mso-width-percent:0;mso-height-percent:0;mso-wrap-distance-left:9pt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" o:allowincell="f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</w:tblGrid>
                      <w:tr w:rsidR="003817BA">
                        <w:tc>
                          <w:tcPr>
                            <w:tcW w:w="4253" w:type="dxa"/>
                          </w:tcPr>
                          <w:p w:rsidR="003817BA" w:rsidRPr="004A10E0" w:rsidRDefault="003817BA" w:rsidP="003817BA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817BA">
                        <w:tc>
                          <w:tcPr>
                            <w:tcW w:w="4253" w:type="dxa"/>
                          </w:tcPr>
                          <w:p w:rsidR="003817BA" w:rsidRPr="004A10E0" w:rsidRDefault="003817BA" w:rsidP="003817BA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A0323">
                        <w:tc>
                          <w:tcPr>
                            <w:tcW w:w="4253" w:type="dxa"/>
                          </w:tcPr>
                          <w:p w:rsidR="00DA0323" w:rsidRPr="004A10E0" w:rsidRDefault="00DA0323" w:rsidP="003817BA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910B5">
                        <w:tc>
                          <w:tcPr>
                            <w:tcW w:w="4253" w:type="dxa"/>
                          </w:tcPr>
                          <w:p w:rsidR="002910B5" w:rsidRDefault="002910B5" w:rsidP="003817BA">
                            <w:pPr>
                              <w:widowControl/>
                              <w:autoSpaceDE/>
                            </w:pPr>
                          </w:p>
                        </w:tc>
                      </w:tr>
                      <w:tr w:rsidR="002910B5">
                        <w:tc>
                          <w:tcPr>
                            <w:tcW w:w="4253" w:type="dxa"/>
                          </w:tcPr>
                          <w:p w:rsidR="002910B5" w:rsidRDefault="002910B5">
                            <w:pPr>
                              <w:widowControl/>
                              <w:autoSpaceDE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</w:p>
                          <w:p w:rsidR="002910B5" w:rsidRDefault="002910B5">
                            <w:pPr>
                              <w:widowControl/>
                              <w:autoSpaceDE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</w:p>
                        </w:tc>
                      </w:tr>
                    </w:tbl>
                    <w:p w:rsidR="002910B5" w:rsidRDefault="002910B5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910B5" w:rsidRDefault="002910B5">
      <w:pPr>
        <w:tabs>
          <w:tab w:val="left" w:pos="1257"/>
        </w:tabs>
        <w:rPr>
          <w:sz w:val="28"/>
          <w:szCs w:val="28"/>
        </w:rPr>
      </w:pPr>
    </w:p>
    <w:p w:rsidR="002910B5" w:rsidRDefault="002910B5" w:rsidP="00DA0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оценки налоговых расходов</w:t>
      </w:r>
    </w:p>
    <w:p w:rsidR="002910B5" w:rsidRDefault="00DA0323" w:rsidP="00DA0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CD639A">
        <w:rPr>
          <w:b/>
          <w:sz w:val="28"/>
          <w:szCs w:val="28"/>
        </w:rPr>
        <w:t xml:space="preserve">образования </w:t>
      </w:r>
      <w:r w:rsidR="009F7328" w:rsidRPr="009F7328">
        <w:rPr>
          <w:b/>
          <w:sz w:val="28"/>
          <w:szCs w:val="28"/>
        </w:rPr>
        <w:t>Саракташский поссовет</w:t>
      </w:r>
      <w:r w:rsidR="009F7328" w:rsidRPr="00DA0323">
        <w:rPr>
          <w:b/>
          <w:sz w:val="28"/>
          <w:szCs w:val="28"/>
        </w:rPr>
        <w:t xml:space="preserve"> </w:t>
      </w:r>
      <w:r w:rsidRPr="00DA0323">
        <w:rPr>
          <w:b/>
          <w:sz w:val="28"/>
          <w:szCs w:val="28"/>
        </w:rPr>
        <w:t>Саракташского района Оренбургской области</w:t>
      </w:r>
    </w:p>
    <w:p w:rsidR="002910B5" w:rsidRDefault="002910B5" w:rsidP="00DA0323">
      <w:pPr>
        <w:jc w:val="both"/>
        <w:rPr>
          <w:b/>
          <w:sz w:val="28"/>
          <w:szCs w:val="28"/>
        </w:rPr>
      </w:pP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устанавливает общие требования к процедуре проведения и критериям оценки налоговых расходов </w:t>
      </w:r>
      <w:r w:rsidR="003817BA">
        <w:rPr>
          <w:sz w:val="28"/>
          <w:szCs w:val="28"/>
        </w:rPr>
        <w:t>муниципального</w:t>
      </w:r>
      <w:r w:rsidR="00CD639A">
        <w:rPr>
          <w:sz w:val="28"/>
          <w:szCs w:val="28"/>
        </w:rPr>
        <w:t xml:space="preserve">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>.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Понятия, используемые в настоящем Порядке, означают следующее: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«налоговые расходы </w:t>
      </w:r>
      <w:r w:rsidR="003817BA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» - выпадающие доходы местного бюджета, обусловленные налоговыми льготами, освобождениями и иными преференциями по налогам,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 </w:t>
      </w:r>
      <w:r w:rsidR="003817BA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>, не относящимися к муниципальным программам;</w:t>
      </w:r>
    </w:p>
    <w:p w:rsidR="002910B5" w:rsidRDefault="002910B5">
      <w:pPr>
        <w:pStyle w:val="aa"/>
        <w:spacing w:before="0" w:after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«куратор налогового расхода» – </w:t>
      </w:r>
      <w:r>
        <w:rPr>
          <w:kern w:val="2"/>
          <w:sz w:val="28"/>
          <w:szCs w:val="28"/>
        </w:rPr>
        <w:t xml:space="preserve">администрация </w:t>
      </w:r>
      <w:r w:rsidR="003817BA">
        <w:rPr>
          <w:kern w:val="2"/>
          <w:sz w:val="28"/>
          <w:szCs w:val="28"/>
        </w:rPr>
        <w:t>м</w:t>
      </w:r>
      <w:r w:rsidR="00CD639A">
        <w:rPr>
          <w:kern w:val="2"/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в лице отраслевого (функционального) органа администрации </w:t>
      </w:r>
      <w:r w:rsidR="003817BA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</w:t>
      </w:r>
      <w:bookmarkStart w:id="7" w:name="_Hlk204616639"/>
      <w:r>
        <w:rPr>
          <w:sz w:val="28"/>
          <w:szCs w:val="28"/>
        </w:rPr>
        <w:t xml:space="preserve">ответственные в соответствии с полномочиями, установленными муниципальными нормативными правовыми актами </w:t>
      </w:r>
      <w:r w:rsidR="009F7328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за</w:t>
      </w:r>
      <w:bookmarkEnd w:id="7"/>
      <w:r>
        <w:rPr>
          <w:sz w:val="28"/>
          <w:szCs w:val="28"/>
        </w:rPr>
        <w:t xml:space="preserve"> достижение соответствующих налоговому расходу </w:t>
      </w:r>
      <w:r w:rsidR="003817BA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целей муниципальной программы </w:t>
      </w:r>
      <w:r w:rsidR="003817BA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и (или) целей социально-экономической политики </w:t>
      </w:r>
      <w:r w:rsidR="003817BA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не относящихся к муниципальным программам </w:t>
      </w:r>
      <w:r w:rsidR="003817BA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>;</w:t>
      </w:r>
    </w:p>
    <w:p w:rsidR="002910B5" w:rsidRDefault="003817BA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- «соисполнитель</w:t>
      </w:r>
      <w:r w:rsidR="002910B5">
        <w:rPr>
          <w:kern w:val="2"/>
          <w:sz w:val="28"/>
          <w:szCs w:val="28"/>
        </w:rPr>
        <w:t xml:space="preserve"> куратора налогового расхода» - администрация </w:t>
      </w:r>
      <w:r>
        <w:rPr>
          <w:kern w:val="2"/>
          <w:sz w:val="28"/>
          <w:szCs w:val="28"/>
        </w:rPr>
        <w:t>м</w:t>
      </w:r>
      <w:r w:rsidR="00CD639A">
        <w:rPr>
          <w:kern w:val="2"/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 w:rsidR="002910B5">
        <w:rPr>
          <w:kern w:val="2"/>
          <w:sz w:val="28"/>
          <w:szCs w:val="28"/>
        </w:rPr>
        <w:t xml:space="preserve">, </w:t>
      </w:r>
      <w:r w:rsidR="002910B5">
        <w:rPr>
          <w:sz w:val="28"/>
          <w:szCs w:val="28"/>
        </w:rPr>
        <w:t xml:space="preserve">отраслевые (функциональные) органы администрации </w:t>
      </w:r>
      <w:r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 w:rsidR="002910B5">
        <w:rPr>
          <w:kern w:val="2"/>
          <w:sz w:val="28"/>
          <w:szCs w:val="28"/>
        </w:rPr>
        <w:t xml:space="preserve">, ответственные в соответствии с полномочиями, установленными муниципальными нормативными правовыми актами, за реализацию мероприятий, связанных с применением льгот, обусловливающих налоговые расходы </w:t>
      </w:r>
      <w:r>
        <w:rPr>
          <w:kern w:val="2"/>
          <w:sz w:val="28"/>
          <w:szCs w:val="28"/>
        </w:rPr>
        <w:t>м</w:t>
      </w:r>
      <w:r w:rsidR="00CD639A">
        <w:rPr>
          <w:kern w:val="2"/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 w:rsidR="002910B5">
        <w:rPr>
          <w:kern w:val="2"/>
          <w:sz w:val="28"/>
          <w:szCs w:val="28"/>
        </w:rPr>
        <w:t xml:space="preserve">, в рамках муниципальной программы и (или) целей социально-экономической политики </w:t>
      </w:r>
      <w:r w:rsidR="009F7328">
        <w:rPr>
          <w:kern w:val="2"/>
          <w:sz w:val="28"/>
          <w:szCs w:val="28"/>
        </w:rPr>
        <w:t>м</w:t>
      </w:r>
      <w:r w:rsidR="00CD639A">
        <w:rPr>
          <w:kern w:val="2"/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 w:rsidR="002910B5">
        <w:rPr>
          <w:kern w:val="2"/>
          <w:sz w:val="28"/>
          <w:szCs w:val="28"/>
        </w:rPr>
        <w:t xml:space="preserve">, не относящихся к муниципальным программам, и участвующие совместно с </w:t>
      </w:r>
      <w:r w:rsidR="002910B5">
        <w:rPr>
          <w:kern w:val="2"/>
          <w:sz w:val="28"/>
          <w:szCs w:val="28"/>
        </w:rPr>
        <w:lastRenderedPageBreak/>
        <w:t xml:space="preserve">куратором налоговых расходов в проведении оценки налоговых расходов </w:t>
      </w:r>
      <w:r>
        <w:rPr>
          <w:kern w:val="2"/>
          <w:sz w:val="28"/>
          <w:szCs w:val="28"/>
        </w:rPr>
        <w:t>м</w:t>
      </w:r>
      <w:r w:rsidR="00CD639A">
        <w:rPr>
          <w:kern w:val="2"/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 w:rsidR="002910B5">
        <w:rPr>
          <w:kern w:val="2"/>
          <w:sz w:val="28"/>
          <w:szCs w:val="28"/>
        </w:rPr>
        <w:t>;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«нормативные характеристики налоговых расходов </w:t>
      </w:r>
      <w:r w:rsidR="003817BA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» - сведения о положениях нормативных правовых актов </w:t>
      </w:r>
      <w:r w:rsidR="003817BA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 w:rsidR="0097162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</w:t>
      </w:r>
      <w:r w:rsidR="003817BA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;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«оценка налоговых расходов </w:t>
      </w:r>
      <w:r w:rsidR="003817BA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» - комплекс мероприятий по оценке объемов налоговых расходов </w:t>
      </w:r>
      <w:r w:rsidR="003817BA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 w:rsidR="003817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обусловленных льготами, предоставленными плательщикам, а также по оценке эффективности налоговых расходов </w:t>
      </w:r>
      <w:r w:rsidR="009F7328">
        <w:rPr>
          <w:sz w:val="28"/>
          <w:szCs w:val="28"/>
        </w:rPr>
        <w:t>м</w:t>
      </w:r>
      <w:r w:rsidR="003817BA">
        <w:rPr>
          <w:sz w:val="28"/>
          <w:szCs w:val="28"/>
        </w:rPr>
        <w:t xml:space="preserve">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;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«оценка объемов налоговых расходов </w:t>
      </w:r>
      <w:r w:rsidR="003817BA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» - определение объемов выпадающих доходов бюджета </w:t>
      </w:r>
      <w:r w:rsidR="009F7328">
        <w:rPr>
          <w:sz w:val="28"/>
          <w:szCs w:val="28"/>
        </w:rPr>
        <w:t>м</w:t>
      </w:r>
      <w:r w:rsidR="003817BA">
        <w:rPr>
          <w:sz w:val="28"/>
          <w:szCs w:val="28"/>
        </w:rPr>
        <w:t xml:space="preserve">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обусловленных льготами, предоставленными плательщикам;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«оценка эффективности налоговых расходов </w:t>
      </w:r>
      <w:r w:rsidR="009F7328">
        <w:rPr>
          <w:sz w:val="28"/>
          <w:szCs w:val="28"/>
        </w:rPr>
        <w:t>м</w:t>
      </w:r>
      <w:r w:rsidR="003817BA">
        <w:rPr>
          <w:sz w:val="28"/>
          <w:szCs w:val="28"/>
        </w:rPr>
        <w:t xml:space="preserve">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>» - комплекс мероприятий, позволяющих с</w:t>
      </w:r>
      <w:r w:rsidR="003817BA">
        <w:rPr>
          <w:sz w:val="28"/>
          <w:szCs w:val="28"/>
        </w:rPr>
        <w:t xml:space="preserve">делать вывод о целесообразности </w:t>
      </w:r>
      <w:r>
        <w:rPr>
          <w:sz w:val="28"/>
          <w:szCs w:val="28"/>
        </w:rPr>
        <w:t xml:space="preserve">и результативности предоставления плательщикам льгот исходя из целевых характеристик налогового расхода </w:t>
      </w:r>
      <w:r w:rsidR="003817BA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;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«перечень налоговых расходов </w:t>
      </w:r>
      <w:r w:rsidR="003817BA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» - документ, содержащий сведения о распределении налоговых расходов </w:t>
      </w:r>
      <w:r w:rsidR="003817BA">
        <w:rPr>
          <w:sz w:val="28"/>
          <w:szCs w:val="28"/>
        </w:rPr>
        <w:t>м</w:t>
      </w:r>
      <w:r w:rsidR="00CD639A">
        <w:rPr>
          <w:sz w:val="28"/>
          <w:szCs w:val="28"/>
        </w:rPr>
        <w:t>уницип</w:t>
      </w:r>
      <w:r w:rsidR="003817BA">
        <w:rPr>
          <w:sz w:val="28"/>
          <w:szCs w:val="28"/>
        </w:rPr>
        <w:t xml:space="preserve">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в соответствии с целями муниципальных программ и (или) целями социально-экономической политики </w:t>
      </w:r>
      <w:r w:rsidR="003817BA">
        <w:rPr>
          <w:sz w:val="28"/>
          <w:szCs w:val="28"/>
        </w:rPr>
        <w:t>м</w:t>
      </w:r>
      <w:r w:rsidR="00542725">
        <w:rPr>
          <w:sz w:val="28"/>
          <w:szCs w:val="28"/>
        </w:rPr>
        <w:t xml:space="preserve">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не относящимися к муниципальным программам </w:t>
      </w:r>
      <w:r w:rsidR="003817BA">
        <w:rPr>
          <w:sz w:val="28"/>
          <w:szCs w:val="28"/>
        </w:rPr>
        <w:t>м</w:t>
      </w:r>
      <w:r w:rsidR="00542725">
        <w:rPr>
          <w:sz w:val="28"/>
          <w:szCs w:val="28"/>
        </w:rPr>
        <w:t xml:space="preserve">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а также о кураторах налоговых расходов;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«плательщики» - плательщики налогов;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«социальные налоговые расходы </w:t>
      </w:r>
      <w:r w:rsidR="003817BA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» - целевая категория налоговых расходов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>униципаль</w:t>
      </w:r>
      <w:r w:rsidR="00542725">
        <w:rPr>
          <w:sz w:val="28"/>
          <w:szCs w:val="28"/>
        </w:rPr>
        <w:t xml:space="preserve">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«стимулирующие налоговые расходы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» - целевая категория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предполагающих стимулирование экономической активности субъектов предпринимательской </w:t>
      </w:r>
      <w:r>
        <w:rPr>
          <w:sz w:val="28"/>
          <w:szCs w:val="28"/>
        </w:rPr>
        <w:lastRenderedPageBreak/>
        <w:t xml:space="preserve">деятельности и последующее увеличение (предотвращение снижения) доходов местного бюджета;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«технические налоговые расходы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» - целевая категория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предполагающих уменьшение расходов </w:t>
      </w:r>
      <w:r w:rsidR="00542725">
        <w:rPr>
          <w:sz w:val="28"/>
          <w:szCs w:val="28"/>
        </w:rPr>
        <w:t xml:space="preserve">плательщиков, воспользовавшихся </w:t>
      </w:r>
      <w:r>
        <w:rPr>
          <w:sz w:val="28"/>
          <w:szCs w:val="28"/>
        </w:rPr>
        <w:t xml:space="preserve">льготами, финансовое обеспечение которых осуществляется в полном объеме или частично за счет бюджета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;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«фискальные характеристики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»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;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«целевые характеристики налогового расхода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» - сведения о целях предоставления, показателях (индикаторах) достижения целей предоставления льготы, а также иные характеристики, предусмотренные муниципальными нормативными правовыми актами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.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Отнесение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к муниципальным программам осуществляется исходя из целей муниципальных программ </w:t>
      </w:r>
      <w:bookmarkStart w:id="8" w:name="_Hlk204683744"/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bookmarkEnd w:id="8"/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и (или) целей социально-экономической политики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не относящихся к муниципальным программам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.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Оценка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осуществляется куратором налогового расхода в соответствии с настоящим порядком.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целях проведения оценки эффективности налоговых расходов </w:t>
      </w:r>
      <w:r w:rsidR="009F7328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 w:rsidR="00B5668D">
        <w:rPr>
          <w:sz w:val="28"/>
          <w:szCs w:val="28"/>
        </w:rPr>
        <w:t xml:space="preserve"> Межрайонная ИФНС № 7</w:t>
      </w:r>
      <w:r>
        <w:rPr>
          <w:sz w:val="28"/>
          <w:szCs w:val="28"/>
        </w:rPr>
        <w:t xml:space="preserve"> по Оренбургской области представляет в уполномоченный орган </w:t>
      </w:r>
      <w:r w:rsidR="00B5668D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информацию о фискальных характеристиках налоговых расходов </w:t>
      </w:r>
      <w:r w:rsidR="00B5668D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за отчетный финансовый год, а также информацию о стимулирующих налоговых расходах </w:t>
      </w:r>
      <w:r w:rsidR="00B5668D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за 6 лет, предшествующих отчетному финансовому году.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Обобщенная информация о налоговых расходах </w:t>
      </w:r>
      <w:r w:rsidR="00542725">
        <w:rPr>
          <w:sz w:val="28"/>
          <w:szCs w:val="28"/>
        </w:rPr>
        <w:t xml:space="preserve">муниципального 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>размещается до 1 октября на официаль</w:t>
      </w:r>
      <w:r w:rsidR="00B5668D">
        <w:rPr>
          <w:sz w:val="28"/>
          <w:szCs w:val="28"/>
        </w:rPr>
        <w:t>ном сайте</w:t>
      </w:r>
      <w:r>
        <w:rPr>
          <w:sz w:val="28"/>
          <w:szCs w:val="28"/>
        </w:rPr>
        <w:t xml:space="preserve"> администрации </w:t>
      </w:r>
      <w:r w:rsidR="00B5668D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Оценка эффективности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>осуществляется кураторами налоговых расходов и включает: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оценку целесообразности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;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оценку результативности налоговых расходов </w:t>
      </w:r>
      <w:r w:rsidR="00DA0323">
        <w:rPr>
          <w:sz w:val="28"/>
          <w:szCs w:val="28"/>
        </w:rPr>
        <w:t>м</w:t>
      </w:r>
      <w:r w:rsidR="00542725">
        <w:rPr>
          <w:sz w:val="28"/>
          <w:szCs w:val="28"/>
        </w:rPr>
        <w:t xml:space="preserve">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.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Критериями целесообразности налоговых расходов </w:t>
      </w:r>
      <w:r w:rsidR="00DA0323">
        <w:rPr>
          <w:sz w:val="28"/>
          <w:szCs w:val="28"/>
        </w:rPr>
        <w:t>м</w:t>
      </w:r>
      <w:r w:rsidR="00542725">
        <w:rPr>
          <w:sz w:val="28"/>
          <w:szCs w:val="28"/>
        </w:rPr>
        <w:t>униципального</w:t>
      </w:r>
      <w:r w:rsidR="00CD639A">
        <w:rPr>
          <w:sz w:val="28"/>
          <w:szCs w:val="28"/>
        </w:rPr>
        <w:t xml:space="preserve"> 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являются: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целям муниципальных программ и (или) целям социально-экономической политики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не относящимся к муниципальным программам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;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bookmarkStart w:id="9" w:name="p7"/>
      <w:bookmarkEnd w:id="9"/>
      <w:r>
        <w:rPr>
          <w:sz w:val="28"/>
          <w:szCs w:val="28"/>
        </w:rPr>
        <w:t xml:space="preserve"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 </w:t>
      </w:r>
    </w:p>
    <w:p w:rsidR="002910B5" w:rsidRDefault="002910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Льгота считается востребованной, если можно определить ее количественную и (или) качественную оценку.</w:t>
      </w:r>
    </w:p>
    <w:p w:rsidR="002910B5" w:rsidRDefault="002910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Пороговым значением, при котором льгота считается востребованной, является наличие фактического количества плательщиков, воспользовавшихся льготой.</w:t>
      </w:r>
    </w:p>
    <w:p w:rsidR="002910B5" w:rsidRDefault="002910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пороговое значение равно нулю, но наличие льготы необходимо для выполнения определенных муниципальных программ </w:t>
      </w:r>
      <w:r w:rsidR="009F7328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или направлено на достижение целей социально-экономического развития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>, куратор налогового расхода может применить иной дополнительный критерий целесообразности предоставления льгот для плательщиков, который он должен отразить при формировании выводов по результатам оценки эффективности налогового расхода.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случае несоответствия налоговых расходов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хотя бы одному из критериев, указанных в пункте 10 настоящего порядка, и (или) недостижения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 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и (или) целей социально-экономической политики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не относящихся к муниципальным  программам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и (или) достижения более высоких показателей результативности применения альтернативных механизмов достижения целей муниципальной программы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и (или) целей социально-экономической политики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lastRenderedPageBreak/>
        <w:t>Саракташский поссовет</w:t>
      </w:r>
      <w:r>
        <w:rPr>
          <w:sz w:val="28"/>
          <w:szCs w:val="28"/>
        </w:rPr>
        <w:t xml:space="preserve">, не относящихся к муниципальным программам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по результатам оценки бюджетной эффективности налоговых расходов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>, и (или) не</w:t>
      </w:r>
      <w:r w:rsidR="005427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достижения положительных значений оценки совокупного бюджетного эффекта (самоокупаемости) стимулирующих налоговых расходов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 куратору налогового расхода надлежит представить в уполномоченный исполнительный орган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предложения о сохранении (уточнении, отмене) льгот для плательщиков.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Оценка результативности налоговых расходов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включает оценку вклада предусмотренных для плательщиков льгот в изменение значения показателя (индикатора) достижения целей муниципальной программы </w:t>
      </w:r>
      <w:r w:rsidR="009F7328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и (или) целей социально-экономической политики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не относящихся к муниципальным программам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оценку бюджетной эффективности налоговых расходов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и оценку совокупного бюджетного эффекта (самоокупаемости) стимулирующих налоговых расходов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>.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 целях оценки бюджетной эффективности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>осуществляются сравнительный анализ результативности предоставления льгот и результативности применения альтернативных механизмов</w:t>
      </w:r>
      <w:r w:rsidR="00542725">
        <w:rPr>
          <w:sz w:val="28"/>
          <w:szCs w:val="28"/>
        </w:rPr>
        <w:t xml:space="preserve"> достижения целей муниципальной </w:t>
      </w:r>
      <w:r>
        <w:rPr>
          <w:sz w:val="28"/>
          <w:szCs w:val="28"/>
        </w:rPr>
        <w:t xml:space="preserve">программы и (или) целей социально-экономической политики, не относящихся к муниципальным программам </w:t>
      </w:r>
      <w:r w:rsidR="00542725">
        <w:rPr>
          <w:sz w:val="28"/>
          <w:szCs w:val="28"/>
        </w:rPr>
        <w:t>муниципального</w:t>
      </w:r>
      <w:r w:rsidR="00CD639A">
        <w:rPr>
          <w:sz w:val="28"/>
          <w:szCs w:val="28"/>
        </w:rPr>
        <w:t xml:space="preserve">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>.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При необходимости куратором налогового расхода могут быть установлены дополнительные критерии оценки результативности налогового расхода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>.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Сравнительный анализ включает сравнение объемов расходов бюджета </w:t>
      </w:r>
      <w:r w:rsidR="009F7328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в случае применения альтернативных механизмов достижения целей муниципальной программы </w:t>
      </w:r>
      <w:r w:rsidR="009F7328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и (или) целей социально-экономической политики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не относящихся к муниципальным программам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9F7328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не относящихся к муниципальным программам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4420BA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на 1 рубль налоговых расходов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4420BA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и на 1 рубль расходов бюджета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4420BA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для достижения того </w:t>
      </w:r>
      <w:r>
        <w:rPr>
          <w:sz w:val="28"/>
          <w:szCs w:val="28"/>
        </w:rPr>
        <w:lastRenderedPageBreak/>
        <w:t>же показателя (индикатора) в случае применения альтернативных механизмов).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альтернативных механизмов достижения целей муниципальной программы и (или) целей социально-экономической политики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4420BA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не относящихся к муниципальным программам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4420BA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могут учитываться в том числе: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субсидии или иные формы непосредственной финансовой поддержки плательщиков, имеющих право на льготы, за счет средств бюджета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4420BA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;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предоставление муниципальных гарантий по обязательствам плательщиков, имеющих право на льготы;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совершенствование правового регулирования и (или) порядка осуществления контрольно-надзорных функций в сфере деятельности плательщиков, имеющих право на льготы.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Оценку результативности налоговых расходов </w:t>
      </w:r>
      <w:r w:rsidR="00542725">
        <w:rPr>
          <w:sz w:val="28"/>
          <w:szCs w:val="28"/>
        </w:rPr>
        <w:t>муниципального</w:t>
      </w:r>
      <w:r w:rsidR="00CD639A">
        <w:rPr>
          <w:sz w:val="28"/>
          <w:szCs w:val="28"/>
        </w:rPr>
        <w:t xml:space="preserve"> образования </w:t>
      </w:r>
      <w:r w:rsidR="004420BA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>допускается не проводить в отношении: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технических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4420BA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;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4420BA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по которым на момент проведения оценки эффективности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4420BA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отсутствуют фискальные характеристики;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4420BA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обусловленных льготами, срок действия которых составляет менее одного года.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Оценку востребованности плательщиками предоставленных льгот допускается не проводить в отношении: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льгот, обусловливающих налоговые расходы </w:t>
      </w:r>
      <w:r w:rsidR="00542725">
        <w:rPr>
          <w:sz w:val="28"/>
          <w:szCs w:val="28"/>
        </w:rPr>
        <w:t>муниципального</w:t>
      </w:r>
      <w:r w:rsidR="00CD639A">
        <w:rPr>
          <w:sz w:val="28"/>
          <w:szCs w:val="28"/>
        </w:rPr>
        <w:t xml:space="preserve"> образования </w:t>
      </w:r>
      <w:r w:rsidR="004420BA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по которым на момент проведения оценки эффективности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4420BA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отсутствуют фискальные характеристики;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4420BA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обусловленных льготами, срок действия которых составляет менее одного года. 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По итогам оценки эффективности налогового расхода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4420BA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куратор налогового расхода формулирует выводы о достижении целевых характеристик налогового расхода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4420BA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вкладе налогового расхода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4420BA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в достижение целей муниципальной программы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4420BA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и (или) целей социально-экономической политики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4420BA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не относящихся к муниципальным программам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4420BA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о наличии или об отсутствии более результативных </w:t>
      </w:r>
      <w:r>
        <w:rPr>
          <w:sz w:val="28"/>
          <w:szCs w:val="28"/>
        </w:rPr>
        <w:lastRenderedPageBreak/>
        <w:t xml:space="preserve">(менее затратных для бюджета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4420BA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альтернативных механизмов достижения целей муниципальной программы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4420BA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и (или) целей социально-экономической политики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4420BA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не относящихся к муниципальным программам </w:t>
      </w:r>
      <w:r w:rsidR="00542725">
        <w:rPr>
          <w:sz w:val="28"/>
          <w:szCs w:val="28"/>
        </w:rPr>
        <w:t>м</w:t>
      </w:r>
      <w:r w:rsidR="00CD639A">
        <w:rPr>
          <w:sz w:val="28"/>
          <w:szCs w:val="28"/>
        </w:rPr>
        <w:t xml:space="preserve">униципального  образования </w:t>
      </w:r>
      <w:r w:rsidR="004420BA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>.</w:t>
      </w:r>
    </w:p>
    <w:p w:rsidR="002910B5" w:rsidRDefault="002910B5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Уполномоченный орган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4420BA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формирует оценку эффективности налоговых расходов </w:t>
      </w:r>
      <w:r w:rsidR="00542725">
        <w:rPr>
          <w:sz w:val="28"/>
          <w:szCs w:val="28"/>
        </w:rPr>
        <w:t xml:space="preserve">муниципального </w:t>
      </w:r>
      <w:r w:rsidR="00CD639A">
        <w:rPr>
          <w:sz w:val="28"/>
          <w:szCs w:val="28"/>
        </w:rPr>
        <w:t xml:space="preserve">образования </w:t>
      </w:r>
      <w:r w:rsidR="004420BA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>на основе данных, представленных кураторами налоговых расходов, в том числе с учетом предложений о сохранении (уточнении, отмене) льгот для плательщиков, представленных кураторами налоговых расходов в соответствии с пунктом 9 настоящего порядка.</w:t>
      </w:r>
    </w:p>
    <w:p w:rsidR="00076751" w:rsidRDefault="002910B5" w:rsidP="00904FED">
      <w:pPr>
        <w:pStyle w:val="aa"/>
        <w:spacing w:before="0" w:after="0"/>
        <w:ind w:firstLine="709"/>
        <w:jc w:val="both"/>
      </w:pPr>
      <w:r>
        <w:rPr>
          <w:sz w:val="28"/>
          <w:szCs w:val="28"/>
        </w:rPr>
        <w:t xml:space="preserve">Результаты рассмотрения оценки налоговых расходов </w:t>
      </w:r>
      <w:r w:rsidR="00542725">
        <w:rPr>
          <w:sz w:val="28"/>
          <w:szCs w:val="28"/>
        </w:rPr>
        <w:t xml:space="preserve">муниципального образования </w:t>
      </w:r>
      <w:r w:rsidR="004420BA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учитываются при формировании основных направлений бюджетной и налоговой политики </w:t>
      </w:r>
      <w:r w:rsidR="00542725">
        <w:rPr>
          <w:sz w:val="28"/>
          <w:szCs w:val="28"/>
        </w:rPr>
        <w:t>м</w:t>
      </w:r>
      <w:r w:rsidR="00B5668D">
        <w:rPr>
          <w:sz w:val="28"/>
          <w:szCs w:val="28"/>
        </w:rPr>
        <w:t xml:space="preserve">униципального образования </w:t>
      </w:r>
      <w:r w:rsidR="004420BA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, а также при проведении оценки эффективности реализации муниципальных программ </w:t>
      </w:r>
      <w:r w:rsidR="00542725">
        <w:rPr>
          <w:sz w:val="28"/>
          <w:szCs w:val="28"/>
        </w:rPr>
        <w:t>м</w:t>
      </w:r>
      <w:r w:rsidR="00B5668D">
        <w:rPr>
          <w:sz w:val="28"/>
          <w:szCs w:val="28"/>
        </w:rPr>
        <w:t xml:space="preserve">униципального </w:t>
      </w:r>
      <w:r w:rsidR="00CD639A">
        <w:rPr>
          <w:sz w:val="28"/>
          <w:szCs w:val="28"/>
        </w:rPr>
        <w:t xml:space="preserve">образования </w:t>
      </w:r>
      <w:r w:rsidR="004420BA">
        <w:rPr>
          <w:sz w:val="28"/>
          <w:szCs w:val="28"/>
        </w:rPr>
        <w:t>Саракташский поссовет</w:t>
      </w:r>
      <w:r w:rsidR="00904FED">
        <w:rPr>
          <w:sz w:val="28"/>
          <w:szCs w:val="28"/>
        </w:rPr>
        <w:t>.</w:t>
      </w:r>
    </w:p>
    <w:sectPr w:rsidR="00076751" w:rsidSect="00904FED">
      <w:headerReference w:type="default" r:id="rId14"/>
      <w:pgSz w:w="11906" w:h="16838"/>
      <w:pgMar w:top="1134" w:right="851" w:bottom="1134" w:left="1559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B3F" w:rsidRDefault="00B51B3F">
      <w:r>
        <w:separator/>
      </w:r>
    </w:p>
  </w:endnote>
  <w:endnote w:type="continuationSeparator" w:id="0">
    <w:p w:rsidR="00B51B3F" w:rsidRDefault="00B5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B3F" w:rsidRDefault="00B51B3F">
      <w:r>
        <w:separator/>
      </w:r>
    </w:p>
  </w:footnote>
  <w:footnote w:type="continuationSeparator" w:id="0">
    <w:p w:rsidR="00B51B3F" w:rsidRDefault="00B51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0B5" w:rsidRDefault="002910B5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D029A6">
      <w:rPr>
        <w:noProof/>
      </w:rPr>
      <w:t>15</w:t>
    </w:r>
    <w:r>
      <w:fldChar w:fldCharType="end"/>
    </w:r>
  </w:p>
  <w:p w:rsidR="002910B5" w:rsidRDefault="002910B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260" w:hanging="72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39"/>
    <w:rsid w:val="000340FD"/>
    <w:rsid w:val="00076751"/>
    <w:rsid w:val="000E29F9"/>
    <w:rsid w:val="001252D3"/>
    <w:rsid w:val="002910B5"/>
    <w:rsid w:val="003817BA"/>
    <w:rsid w:val="003940B9"/>
    <w:rsid w:val="004420BA"/>
    <w:rsid w:val="004D6139"/>
    <w:rsid w:val="00513266"/>
    <w:rsid w:val="0052013C"/>
    <w:rsid w:val="00542725"/>
    <w:rsid w:val="005E303F"/>
    <w:rsid w:val="00686C7E"/>
    <w:rsid w:val="007D0099"/>
    <w:rsid w:val="007D4D9E"/>
    <w:rsid w:val="007F0D09"/>
    <w:rsid w:val="00904FED"/>
    <w:rsid w:val="00971626"/>
    <w:rsid w:val="009F6D6A"/>
    <w:rsid w:val="009F7328"/>
    <w:rsid w:val="00A30943"/>
    <w:rsid w:val="00B26713"/>
    <w:rsid w:val="00B51B3F"/>
    <w:rsid w:val="00B5668D"/>
    <w:rsid w:val="00CD3E29"/>
    <w:rsid w:val="00CD639A"/>
    <w:rsid w:val="00CF662E"/>
    <w:rsid w:val="00D029A6"/>
    <w:rsid w:val="00D775DE"/>
    <w:rsid w:val="00DA0323"/>
    <w:rsid w:val="00DF5F49"/>
    <w:rsid w:val="00F6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2E20E60-75E0-41FF-8E81-4E9CF33A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1"/>
  </w:style>
  <w:style w:type="character" w:customStyle="1" w:styleId="a5">
    <w:name w:val="Нижний колонтитул Знак"/>
    <w:basedOn w:val="1"/>
  </w:style>
  <w:style w:type="character" w:styleId="a6">
    <w:name w:val="Hyperlink"/>
    <w:rPr>
      <w:color w:val="0000FF"/>
      <w:u w:val="single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styleId="aa">
    <w:name w:val="Normal (Web)"/>
    <w:basedOn w:val="a"/>
    <w:pPr>
      <w:widowControl/>
      <w:autoSpaceDE/>
      <w:spacing w:before="280" w:after="280"/>
    </w:pPr>
    <w:rPr>
      <w:sz w:val="24"/>
      <w:szCs w:val="24"/>
    </w:rPr>
  </w:style>
  <w:style w:type="paragraph" w:customStyle="1" w:styleId="10">
    <w:name w:val="Знак Знак1 Знак"/>
    <w:basedOn w:val="a"/>
    <w:pPr>
      <w:autoSpaceDE/>
      <w:spacing w:after="160" w:line="240" w:lineRule="exact"/>
      <w:jc w:val="right"/>
    </w:pPr>
    <w:rPr>
      <w:lang w:val="en-GB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ab">
    <w:name w:val="Знак Знак Знак"/>
    <w:basedOn w:val="a"/>
    <w:pPr>
      <w:widowControl/>
      <w:autoSpaceDE/>
      <w:spacing w:after="160" w:line="240" w:lineRule="exact"/>
    </w:pPr>
    <w:rPr>
      <w:rFonts w:ascii="Tahoma" w:hAnsi="Tahoma" w:cs="Tahoma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c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A18BEAAF72F5EC475974EFACE662935405060B3D0D5B4027C90AF0D752044D60089A7ABF4879CA3B87629938FBD8EDV8w8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A18BEAAF72F5EC475974EFACE662935405060B3D0D5B4027C90AF0D752044D60089A7ABF4879CA3B87629938FBD8EDV8w8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8A18BEAAF72F5EC47596AE2BA8A3F97570C5F0233025513789651AD805B0E1A2747C32AFB1D74CA399237CA62ACD5EE86E40B2EFA024AD3VEwB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A18BEAAF72F5EC47596AE2BA8A3F97570D5E01320A5513789651AD805B0E1A2747C32FFC1B73C368C827CE2BFBDFF280F8142EE401V4w3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2AB3C-F034-49DD-9BAE-3FE25215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4862</Words>
  <Characters>27718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32515</CharactersWithSpaces>
  <SharedDoc>false</SharedDoc>
  <HLinks>
    <vt:vector size="30" baseType="variant">
      <vt:variant>
        <vt:i4>3080250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consultantplus://offline/ref=08A18BEAAF72F5EC475974EFACE662935405060B3D0D5B4027C90AF0D752044D60089A7ABF4879CA3B87629938FBD8EDV8w8D</vt:lpwstr>
      </vt:variant>
      <vt:variant>
        <vt:lpwstr/>
      </vt:variant>
      <vt:variant>
        <vt:i4>3080250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consultantplus://offline/ref=08A18BEAAF72F5EC475974EFACE662935405060B3D0D5B4027C90AF0D752044D60089A7ABF4879CA3B87629938FBD8EDV8w8D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2752561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consultantplus://offline/ref=08A18BEAAF72F5EC47596AE2BA8A3F97570C5F0233025513789651AD805B0E1A2747C32AFB1D74CA399237CA62ACD5EE86E40B2EFA024AD3VEwBD</vt:lpwstr>
      </vt:variant>
      <vt:variant>
        <vt:lpwstr/>
      </vt:variant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consultantplus://offline/ref=08A18BEAAF72F5EC47596AE2BA8A3F97570D5E01320A5513789651AD805B0E1A2747C32FFC1B73C368C827CE2BFBDFF280F8142EE401V4w3D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pilugina</dc:creator>
  <cp:keywords/>
  <cp:lastModifiedBy>Пользователь Windows</cp:lastModifiedBy>
  <cp:revision>2</cp:revision>
  <cp:lastPrinted>2025-09-23T11:15:00Z</cp:lastPrinted>
  <dcterms:created xsi:type="dcterms:W3CDTF">2025-09-26T02:59:00Z</dcterms:created>
  <dcterms:modified xsi:type="dcterms:W3CDTF">2025-09-26T02:59:00Z</dcterms:modified>
</cp:coreProperties>
</file>