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E73" w:rsidRPr="001C05AF" w:rsidRDefault="00D61E73" w:rsidP="002132F8">
      <w:pPr>
        <w:spacing w:after="0"/>
        <w:jc w:val="right"/>
        <w:rPr>
          <w:rFonts w:ascii="Times New Roman" w:hAnsi="Times New Roman" w:cs="Times New Roman"/>
          <w:b/>
          <w:sz w:val="28"/>
          <w:szCs w:val="28"/>
        </w:rPr>
      </w:pPr>
      <w:r w:rsidRPr="001C05AF">
        <w:rPr>
          <w:rFonts w:ascii="Times New Roman" w:hAnsi="Times New Roman" w:cs="Times New Roman"/>
          <w:b/>
          <w:sz w:val="28"/>
          <w:szCs w:val="28"/>
        </w:rPr>
        <w:t xml:space="preserve">                                                    </w:t>
      </w:r>
    </w:p>
    <w:p w:rsidR="00D61E73" w:rsidRDefault="00D61E73" w:rsidP="00D61E73">
      <w:pPr>
        <w:jc w:val="right"/>
        <w:rPr>
          <w:rFonts w:ascii="Times New Roman" w:hAnsi="Times New Roman" w:cs="Times New Roman"/>
          <w:sz w:val="28"/>
          <w:szCs w:val="28"/>
        </w:rPr>
      </w:pPr>
    </w:p>
    <w:p w:rsidR="006B237A" w:rsidRPr="00D61E73" w:rsidRDefault="006B237A" w:rsidP="006B237A">
      <w:pPr>
        <w:jc w:val="right"/>
        <w:rPr>
          <w:rFonts w:ascii="Times New Roman" w:hAnsi="Times New Roman" w:cs="Times New Roman"/>
          <w:sz w:val="28"/>
          <w:szCs w:val="28"/>
        </w:rPr>
      </w:pPr>
      <w:r w:rsidRPr="00D61E73">
        <w:rPr>
          <w:rFonts w:ascii="Times New Roman" w:hAnsi="Times New Roman" w:cs="Times New Roman"/>
          <w:sz w:val="28"/>
          <w:szCs w:val="28"/>
        </w:rPr>
        <w:t>Приложение 1</w:t>
      </w:r>
    </w:p>
    <w:p w:rsidR="006B237A" w:rsidRPr="00D61E73" w:rsidRDefault="006B237A" w:rsidP="006B237A">
      <w:pPr>
        <w:jc w:val="right"/>
        <w:rPr>
          <w:rFonts w:ascii="Times New Roman" w:hAnsi="Times New Roman" w:cs="Times New Roman"/>
          <w:sz w:val="28"/>
          <w:szCs w:val="28"/>
        </w:rPr>
      </w:pPr>
      <w:r w:rsidRPr="00D61E73">
        <w:rPr>
          <w:rFonts w:ascii="Times New Roman" w:hAnsi="Times New Roman" w:cs="Times New Roman"/>
          <w:sz w:val="28"/>
          <w:szCs w:val="28"/>
        </w:rPr>
        <w:t xml:space="preserve"> к решению Совета депутатов</w:t>
      </w:r>
    </w:p>
    <w:p w:rsidR="006B237A" w:rsidRPr="00D61E73" w:rsidRDefault="006B237A" w:rsidP="006B237A">
      <w:pPr>
        <w:jc w:val="right"/>
        <w:rPr>
          <w:rFonts w:ascii="Times New Roman" w:hAnsi="Times New Roman" w:cs="Times New Roman"/>
          <w:sz w:val="28"/>
          <w:szCs w:val="28"/>
        </w:rPr>
      </w:pPr>
      <w:r w:rsidRPr="00D61E73">
        <w:rPr>
          <w:rFonts w:ascii="Times New Roman" w:hAnsi="Times New Roman" w:cs="Times New Roman"/>
          <w:sz w:val="28"/>
          <w:szCs w:val="28"/>
        </w:rPr>
        <w:t xml:space="preserve"> Саракташского поссовета</w:t>
      </w:r>
    </w:p>
    <w:p w:rsidR="006B237A" w:rsidRPr="00D61E73" w:rsidRDefault="006B237A" w:rsidP="006B237A">
      <w:pPr>
        <w:jc w:val="right"/>
        <w:rPr>
          <w:rFonts w:ascii="Times New Roman" w:hAnsi="Times New Roman" w:cs="Times New Roman"/>
        </w:rPr>
      </w:pPr>
      <w:r w:rsidRPr="00D61E73">
        <w:rPr>
          <w:rFonts w:ascii="Times New Roman" w:hAnsi="Times New Roman" w:cs="Times New Roman"/>
          <w:sz w:val="28"/>
          <w:szCs w:val="28"/>
        </w:rPr>
        <w:t xml:space="preserve">от </w:t>
      </w:r>
      <w:r w:rsidR="00BF5119">
        <w:rPr>
          <w:rFonts w:ascii="Times New Roman" w:hAnsi="Times New Roman" w:cs="Times New Roman"/>
          <w:sz w:val="28"/>
          <w:szCs w:val="28"/>
        </w:rPr>
        <w:t>6</w:t>
      </w:r>
      <w:r w:rsidRPr="00FE24BF">
        <w:rPr>
          <w:rFonts w:ascii="Times New Roman" w:hAnsi="Times New Roman" w:cs="Times New Roman"/>
          <w:color w:val="000000"/>
          <w:sz w:val="28"/>
        </w:rPr>
        <w:t xml:space="preserve"> </w:t>
      </w:r>
      <w:r w:rsidR="00BF5119">
        <w:rPr>
          <w:rFonts w:ascii="Times New Roman" w:hAnsi="Times New Roman" w:cs="Times New Roman"/>
          <w:color w:val="000000"/>
          <w:sz w:val="28"/>
        </w:rPr>
        <w:t>февраля</w:t>
      </w:r>
      <w:r w:rsidRPr="00FE24BF">
        <w:rPr>
          <w:rFonts w:ascii="Times New Roman" w:hAnsi="Times New Roman" w:cs="Times New Roman"/>
          <w:color w:val="000000"/>
          <w:sz w:val="28"/>
        </w:rPr>
        <w:t xml:space="preserve"> 202</w:t>
      </w:r>
      <w:r w:rsidR="00BF5119">
        <w:rPr>
          <w:rFonts w:ascii="Times New Roman" w:hAnsi="Times New Roman" w:cs="Times New Roman"/>
          <w:color w:val="000000"/>
          <w:sz w:val="28"/>
        </w:rPr>
        <w:t>6</w:t>
      </w:r>
      <w:r w:rsidRPr="00D61E73">
        <w:rPr>
          <w:color w:val="000000"/>
          <w:sz w:val="28"/>
        </w:rPr>
        <w:t xml:space="preserve"> </w:t>
      </w:r>
      <w:r>
        <w:rPr>
          <w:color w:val="000000"/>
          <w:sz w:val="28"/>
        </w:rPr>
        <w:t xml:space="preserve"> </w:t>
      </w:r>
      <w:r w:rsidRPr="00FE24BF">
        <w:rPr>
          <w:rFonts w:ascii="Times New Roman" w:hAnsi="Times New Roman" w:cs="Times New Roman"/>
          <w:color w:val="000000"/>
          <w:sz w:val="28"/>
        </w:rPr>
        <w:t xml:space="preserve">года </w:t>
      </w:r>
      <w:r w:rsidRPr="00D61E73">
        <w:rPr>
          <w:rFonts w:ascii="Times New Roman" w:hAnsi="Times New Roman" w:cs="Times New Roman"/>
          <w:sz w:val="28"/>
          <w:szCs w:val="28"/>
        </w:rPr>
        <w:t xml:space="preserve">№ </w:t>
      </w:r>
      <w:r w:rsidR="002132F8">
        <w:rPr>
          <w:rFonts w:ascii="Times New Roman" w:hAnsi="Times New Roman" w:cs="Times New Roman"/>
          <w:sz w:val="28"/>
          <w:szCs w:val="28"/>
        </w:rPr>
        <w:t>36</w:t>
      </w:r>
    </w:p>
    <w:p w:rsidR="006B237A" w:rsidRDefault="006B237A" w:rsidP="006B237A">
      <w:pPr>
        <w:jc w:val="center"/>
        <w:rPr>
          <w:rFonts w:ascii="Times New Roman" w:hAnsi="Times New Roman" w:cs="Times New Roman"/>
          <w:b/>
          <w:sz w:val="28"/>
          <w:szCs w:val="28"/>
        </w:rPr>
      </w:pPr>
    </w:p>
    <w:p w:rsidR="006B237A" w:rsidRPr="006B237A" w:rsidRDefault="006B237A" w:rsidP="006B237A">
      <w:pPr>
        <w:jc w:val="center"/>
        <w:rPr>
          <w:rFonts w:ascii="Times New Roman" w:hAnsi="Times New Roman" w:cs="Times New Roman"/>
          <w:b/>
          <w:sz w:val="28"/>
          <w:szCs w:val="28"/>
        </w:rPr>
      </w:pPr>
      <w:r w:rsidRPr="006B237A">
        <w:rPr>
          <w:rFonts w:ascii="Times New Roman" w:hAnsi="Times New Roman" w:cs="Times New Roman"/>
          <w:b/>
          <w:sz w:val="28"/>
          <w:szCs w:val="28"/>
        </w:rPr>
        <w:t xml:space="preserve">ОТЧЕТ  </w:t>
      </w:r>
    </w:p>
    <w:p w:rsidR="006B237A" w:rsidRPr="006B237A" w:rsidRDefault="006B237A" w:rsidP="006B237A">
      <w:pPr>
        <w:jc w:val="center"/>
        <w:rPr>
          <w:rFonts w:ascii="Times New Roman" w:hAnsi="Times New Roman" w:cs="Times New Roman"/>
          <w:b/>
          <w:sz w:val="28"/>
          <w:szCs w:val="28"/>
        </w:rPr>
      </w:pPr>
      <w:r w:rsidRPr="006B237A">
        <w:rPr>
          <w:rFonts w:ascii="Times New Roman" w:hAnsi="Times New Roman" w:cs="Times New Roman"/>
          <w:b/>
          <w:sz w:val="28"/>
          <w:szCs w:val="28"/>
        </w:rPr>
        <w:t xml:space="preserve">о работе контрольно-счетного органа «Счетная палата» </w:t>
      </w:r>
    </w:p>
    <w:p w:rsidR="006B237A" w:rsidRPr="006B237A" w:rsidRDefault="006B237A" w:rsidP="006B237A">
      <w:pPr>
        <w:jc w:val="center"/>
        <w:rPr>
          <w:rFonts w:ascii="Times New Roman" w:hAnsi="Times New Roman" w:cs="Times New Roman"/>
          <w:b/>
          <w:sz w:val="28"/>
          <w:szCs w:val="28"/>
        </w:rPr>
      </w:pPr>
      <w:r w:rsidRPr="006B237A">
        <w:rPr>
          <w:rFonts w:ascii="Times New Roman" w:hAnsi="Times New Roman" w:cs="Times New Roman"/>
          <w:b/>
          <w:sz w:val="28"/>
          <w:szCs w:val="28"/>
        </w:rPr>
        <w:t xml:space="preserve">муниципального образования Саракташский поссовет </w:t>
      </w:r>
    </w:p>
    <w:p w:rsidR="006B237A" w:rsidRPr="006B237A" w:rsidRDefault="006B237A" w:rsidP="006B237A">
      <w:pPr>
        <w:jc w:val="center"/>
        <w:rPr>
          <w:rFonts w:ascii="Times New Roman" w:hAnsi="Times New Roman" w:cs="Times New Roman"/>
          <w:b/>
          <w:sz w:val="28"/>
          <w:szCs w:val="28"/>
        </w:rPr>
      </w:pPr>
      <w:r w:rsidRPr="006B237A">
        <w:rPr>
          <w:rFonts w:ascii="Times New Roman" w:hAnsi="Times New Roman" w:cs="Times New Roman"/>
          <w:b/>
          <w:sz w:val="28"/>
          <w:szCs w:val="28"/>
        </w:rPr>
        <w:t xml:space="preserve">Саракташского района Оренбургской области </w:t>
      </w:r>
    </w:p>
    <w:p w:rsidR="006B237A" w:rsidRDefault="006B237A" w:rsidP="006B237A">
      <w:pPr>
        <w:jc w:val="center"/>
        <w:rPr>
          <w:rFonts w:ascii="Times New Roman" w:hAnsi="Times New Roman" w:cs="Times New Roman"/>
          <w:b/>
          <w:sz w:val="28"/>
          <w:szCs w:val="28"/>
        </w:rPr>
      </w:pPr>
      <w:r w:rsidRPr="006B237A">
        <w:rPr>
          <w:rFonts w:ascii="Times New Roman" w:hAnsi="Times New Roman" w:cs="Times New Roman"/>
          <w:b/>
          <w:sz w:val="28"/>
          <w:szCs w:val="28"/>
        </w:rPr>
        <w:t>за 202</w:t>
      </w:r>
      <w:r w:rsidR="00BF5119">
        <w:rPr>
          <w:rFonts w:ascii="Times New Roman" w:hAnsi="Times New Roman" w:cs="Times New Roman"/>
          <w:b/>
          <w:sz w:val="28"/>
          <w:szCs w:val="28"/>
        </w:rPr>
        <w:t>5</w:t>
      </w:r>
      <w:r w:rsidRPr="006B237A">
        <w:rPr>
          <w:rFonts w:ascii="Times New Roman" w:hAnsi="Times New Roman" w:cs="Times New Roman"/>
          <w:b/>
          <w:sz w:val="28"/>
          <w:szCs w:val="28"/>
        </w:rPr>
        <w:t xml:space="preserve"> год </w:t>
      </w:r>
    </w:p>
    <w:p w:rsidR="00AF2181" w:rsidRPr="006B237A" w:rsidRDefault="00AF2181" w:rsidP="006B237A">
      <w:pPr>
        <w:jc w:val="center"/>
        <w:rPr>
          <w:rFonts w:ascii="Times New Roman" w:hAnsi="Times New Roman" w:cs="Times New Roman"/>
          <w:b/>
          <w:sz w:val="28"/>
          <w:szCs w:val="28"/>
        </w:rPr>
      </w:pPr>
    </w:p>
    <w:p w:rsidR="00063C10" w:rsidRPr="00063C10" w:rsidRDefault="00063C10" w:rsidP="00063C10">
      <w:pPr>
        <w:pStyle w:val="a9"/>
        <w:widowControl w:val="0"/>
        <w:numPr>
          <w:ilvl w:val="0"/>
          <w:numId w:val="24"/>
        </w:numPr>
        <w:spacing w:after="0"/>
        <w:jc w:val="center"/>
        <w:rPr>
          <w:rFonts w:ascii="Times New Roman" w:hAnsi="Times New Roman" w:cs="Times New Roman"/>
          <w:b/>
          <w:bCs/>
          <w:sz w:val="28"/>
          <w:szCs w:val="28"/>
        </w:rPr>
      </w:pPr>
      <w:r w:rsidRPr="00063C10">
        <w:rPr>
          <w:rFonts w:ascii="Times New Roman" w:hAnsi="Times New Roman" w:cs="Times New Roman"/>
          <w:b/>
          <w:bCs/>
          <w:sz w:val="28"/>
          <w:szCs w:val="28"/>
        </w:rPr>
        <w:t>Общие итоги работы контрольно – счетного органа «Счетная палата» муниципального  образования Саракташский поссовет</w:t>
      </w:r>
    </w:p>
    <w:p w:rsidR="00063C10" w:rsidRPr="00063C10" w:rsidRDefault="00063C10" w:rsidP="00063C10">
      <w:pPr>
        <w:pStyle w:val="a9"/>
        <w:jc w:val="center"/>
        <w:rPr>
          <w:rFonts w:ascii="Times New Roman" w:hAnsi="Times New Roman" w:cs="Times New Roman"/>
          <w:b/>
          <w:bCs/>
          <w:sz w:val="28"/>
          <w:szCs w:val="28"/>
        </w:rPr>
      </w:pPr>
      <w:r w:rsidRPr="00063C10">
        <w:rPr>
          <w:rFonts w:ascii="Times New Roman" w:hAnsi="Times New Roman" w:cs="Times New Roman"/>
          <w:b/>
          <w:bCs/>
          <w:sz w:val="28"/>
          <w:szCs w:val="28"/>
        </w:rPr>
        <w:t>Саракташского района Оренбургской области</w:t>
      </w:r>
    </w:p>
    <w:p w:rsidR="00063C10" w:rsidRDefault="00063C10" w:rsidP="00063C10">
      <w:pPr>
        <w:ind w:firstLine="709"/>
        <w:contextualSpacing/>
        <w:jc w:val="both"/>
        <w:rPr>
          <w:rFonts w:ascii="Times New Roman" w:hAnsi="Times New Roman" w:cs="Times New Roman"/>
          <w:b/>
          <w:sz w:val="28"/>
          <w:szCs w:val="28"/>
        </w:rPr>
      </w:pPr>
    </w:p>
    <w:p w:rsidR="00AF2181" w:rsidRPr="00063C10" w:rsidRDefault="00AF2181" w:rsidP="00063C10">
      <w:pPr>
        <w:ind w:firstLine="709"/>
        <w:contextualSpacing/>
        <w:jc w:val="both"/>
        <w:rPr>
          <w:rFonts w:ascii="Times New Roman" w:hAnsi="Times New Roman" w:cs="Times New Roman"/>
          <w:b/>
          <w:sz w:val="28"/>
          <w:szCs w:val="28"/>
        </w:rPr>
      </w:pPr>
    </w:p>
    <w:p w:rsidR="00063C10" w:rsidRPr="00063C10" w:rsidRDefault="00063C10" w:rsidP="00063C10">
      <w:pPr>
        <w:widowControl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Отчет о деятельности </w:t>
      </w:r>
      <w:r w:rsidRPr="00063C10">
        <w:rPr>
          <w:rFonts w:ascii="Times New Roman" w:hAnsi="Times New Roman" w:cs="Times New Roman"/>
          <w:bCs/>
          <w:sz w:val="28"/>
          <w:szCs w:val="28"/>
        </w:rPr>
        <w:t xml:space="preserve">контрольно – счетного органа «Счетная палата» муниципального  образования Саракташский поссовет Саракташского района Оренбургской области </w:t>
      </w:r>
      <w:r w:rsidRPr="00063C10">
        <w:rPr>
          <w:rFonts w:ascii="Times New Roman" w:hAnsi="Times New Roman" w:cs="Times New Roman"/>
          <w:sz w:val="28"/>
          <w:szCs w:val="28"/>
        </w:rPr>
        <w:t>(далее – Счетная палата) подготовлен в соответствии со статьей 19 Федерального закона от 07.02.2011 № 6-ФЗ «Об общих принципах организации и деятельности контрольно-счетных органов субъектов Российской Федерации</w:t>
      </w:r>
      <w:r w:rsidR="00AF2181">
        <w:rPr>
          <w:rFonts w:ascii="Times New Roman" w:hAnsi="Times New Roman" w:cs="Times New Roman"/>
          <w:sz w:val="28"/>
          <w:szCs w:val="28"/>
        </w:rPr>
        <w:t>,</w:t>
      </w:r>
      <w:r w:rsidR="00AF2181" w:rsidRPr="00AF2181">
        <w:rPr>
          <w:sz w:val="28"/>
          <w:szCs w:val="28"/>
        </w:rPr>
        <w:t xml:space="preserve"> </w:t>
      </w:r>
      <w:r w:rsidR="00AF2181" w:rsidRPr="00AF2181">
        <w:rPr>
          <w:rFonts w:ascii="Times New Roman" w:hAnsi="Times New Roman" w:cs="Times New Roman"/>
          <w:sz w:val="28"/>
          <w:szCs w:val="28"/>
        </w:rPr>
        <w:t>федеральных территорий</w:t>
      </w:r>
      <w:r w:rsidRPr="00063C10">
        <w:rPr>
          <w:rFonts w:ascii="Times New Roman" w:hAnsi="Times New Roman" w:cs="Times New Roman"/>
          <w:sz w:val="28"/>
          <w:szCs w:val="28"/>
        </w:rPr>
        <w:t xml:space="preserve"> и муниципальных образований», статьей 21 Положения о </w:t>
      </w:r>
      <w:r w:rsidRPr="00063C10">
        <w:rPr>
          <w:rFonts w:ascii="Times New Roman" w:hAnsi="Times New Roman" w:cs="Times New Roman"/>
          <w:bCs/>
          <w:sz w:val="28"/>
          <w:szCs w:val="28"/>
        </w:rPr>
        <w:t>контрольно – счетном органе «</w:t>
      </w:r>
      <w:r w:rsidRPr="00063C10">
        <w:rPr>
          <w:rFonts w:ascii="Times New Roman" w:hAnsi="Times New Roman" w:cs="Times New Roman"/>
          <w:sz w:val="28"/>
          <w:szCs w:val="28"/>
        </w:rPr>
        <w:t>Счетная  палата» муниципального образования Саракташский поссовет, утвержденного решением Совета депутатов муниципального образования Саракташкий поссовет от 29.10.2021г. №62 (далее - Положение о Счетной палате), с учетом стандарта организации деятельности «Подготовка годового отчета о работе</w:t>
      </w:r>
      <w:r w:rsidRPr="00063C10">
        <w:rPr>
          <w:rFonts w:ascii="Times New Roman" w:hAnsi="Times New Roman" w:cs="Times New Roman"/>
          <w:b/>
          <w:sz w:val="28"/>
          <w:szCs w:val="28"/>
        </w:rPr>
        <w:t xml:space="preserve"> </w:t>
      </w:r>
      <w:r w:rsidRPr="00063C10">
        <w:rPr>
          <w:rFonts w:ascii="Times New Roman" w:hAnsi="Times New Roman" w:cs="Times New Roman"/>
          <w:sz w:val="28"/>
          <w:szCs w:val="28"/>
        </w:rPr>
        <w:t xml:space="preserve">контрольно-счетного органа «Счетная палата» муниципального образования Саракташский поссовет»», утвержденного председателем Счетной палаты  25.02.2016г. </w:t>
      </w:r>
    </w:p>
    <w:p w:rsidR="00063C10" w:rsidRPr="00063C10" w:rsidRDefault="00063C10" w:rsidP="00063C10">
      <w:pPr>
        <w:widowControl w:val="0"/>
        <w:tabs>
          <w:tab w:val="left" w:pos="567"/>
        </w:tabs>
        <w:jc w:val="both"/>
        <w:rPr>
          <w:rFonts w:ascii="Times New Roman" w:hAnsi="Times New Roman" w:cs="Times New Roman"/>
          <w:sz w:val="28"/>
          <w:szCs w:val="28"/>
        </w:rPr>
      </w:pPr>
      <w:r w:rsidRPr="00063C10">
        <w:rPr>
          <w:rFonts w:ascii="Times New Roman" w:hAnsi="Times New Roman" w:cs="Times New Roman"/>
          <w:sz w:val="28"/>
          <w:szCs w:val="28"/>
        </w:rPr>
        <w:t xml:space="preserve">        В Отчете о деятельности Счетной палаты (далее – Отчет) представлены </w:t>
      </w:r>
      <w:r w:rsidRPr="00063C10">
        <w:rPr>
          <w:rFonts w:ascii="Times New Roman" w:hAnsi="Times New Roman" w:cs="Times New Roman"/>
          <w:sz w:val="28"/>
          <w:szCs w:val="28"/>
        </w:rPr>
        <w:lastRenderedPageBreak/>
        <w:t xml:space="preserve">результаты деятельности Счетной палаты за 2025 год по выполнению установленных законодательством задач и полномочий. </w:t>
      </w:r>
    </w:p>
    <w:p w:rsidR="00063C10" w:rsidRPr="00063C10" w:rsidRDefault="00063C10" w:rsidP="00063C10">
      <w:pPr>
        <w:widowControl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Полномочия Счетной палаты распространяются на вопросы соблюдения субъектами бюджетной системы финансово-бюджетного законодательства, своевременности и полноты мобилизации муниципальных ресурсов, эффективности и законности управления муниципальной собственностью, полноты, законности, результативности (эффективности и экономности) и целевого использования средств местного бюджета, соблюдения правил ведения бюджетного учета и отчетности, осуществления аудита в сфере закупок.  </w:t>
      </w:r>
    </w:p>
    <w:p w:rsidR="00063C10" w:rsidRPr="00063C10" w:rsidRDefault="00063C10" w:rsidP="00063C10">
      <w:pPr>
        <w:widowControl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Контрольные полномочия Счетной палаты распространяются на органы местного самоуправления, а также иные организации, использующие муниципальное имущество. </w:t>
      </w:r>
    </w:p>
    <w:p w:rsidR="00063C10" w:rsidRPr="00063C10" w:rsidRDefault="00063C10" w:rsidP="00063C10">
      <w:pPr>
        <w:widowControl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Отчет содержит характеристику результатов проведенных контрольных и экспертно-аналитических мероприятий, основные выводы, рекомендации и предложения по итогам мероприятий, проведенных Счетной палатой, информацию о принятых мерах по устранению выявленных нарушений, совершенствованию бюджетного процесса и системы управления муниципальной собственностью. В настоящем отчете отражены результаты деятельности, направленной на повышение эффективности работы Счетной палаты, качества ее взаимодействия с контрольно-счетными органами субъектов Российской Федерации и муниципальных образований, иными контролирующими органами, совершенствование правового и методологического обеспечения деятельности Счетной палаты, а также задачи на 2026 год.</w:t>
      </w:r>
    </w:p>
    <w:p w:rsidR="00063C10" w:rsidRPr="00063C10" w:rsidRDefault="00063C10" w:rsidP="00063C10">
      <w:pPr>
        <w:pStyle w:val="a9"/>
        <w:ind w:left="0" w:firstLine="567"/>
        <w:jc w:val="both"/>
        <w:rPr>
          <w:rFonts w:ascii="Times New Roman" w:hAnsi="Times New Roman" w:cs="Times New Roman"/>
          <w:bCs/>
          <w:sz w:val="28"/>
          <w:szCs w:val="28"/>
        </w:rPr>
      </w:pPr>
      <w:r w:rsidRPr="00063C10">
        <w:rPr>
          <w:rFonts w:ascii="Times New Roman" w:hAnsi="Times New Roman" w:cs="Times New Roman"/>
          <w:sz w:val="28"/>
          <w:szCs w:val="28"/>
        </w:rPr>
        <w:t>Деятельность Счетной палаты осуществлялась в соответствии с планом работы. В план работы на 2025 год были включены поручения представительного органа и главы муниципального образования Саракташский поссовет.</w:t>
      </w:r>
      <w:r w:rsidRPr="00063C10">
        <w:rPr>
          <w:rFonts w:ascii="Times New Roman" w:hAnsi="Times New Roman" w:cs="Times New Roman"/>
          <w:sz w:val="28"/>
          <w:szCs w:val="28"/>
        </w:rPr>
        <w:tab/>
      </w:r>
    </w:p>
    <w:p w:rsidR="00063C10" w:rsidRPr="00063C10" w:rsidRDefault="00063C10" w:rsidP="00063C10">
      <w:pPr>
        <w:widowControl w:val="0"/>
        <w:autoSpaceDE w:val="0"/>
        <w:autoSpaceDN w:val="0"/>
        <w:adjustRightInd w:val="0"/>
        <w:ind w:firstLine="567"/>
        <w:contextualSpacing/>
        <w:jc w:val="both"/>
        <w:rPr>
          <w:rFonts w:ascii="Times New Roman" w:eastAsia="Calibri" w:hAnsi="Times New Roman" w:cs="Times New Roman"/>
          <w:sz w:val="28"/>
          <w:szCs w:val="28"/>
          <w:lang w:eastAsia="en-US"/>
        </w:rPr>
      </w:pPr>
      <w:r w:rsidRPr="00063C10">
        <w:rPr>
          <w:rFonts w:ascii="Times New Roman" w:eastAsia="Calibri" w:hAnsi="Times New Roman" w:cs="Times New Roman"/>
          <w:sz w:val="28"/>
          <w:szCs w:val="28"/>
          <w:lang w:eastAsia="en-US"/>
        </w:rPr>
        <w:t>Счетная палата в 2024 году осуществляла следующие виды деятельности:</w:t>
      </w:r>
    </w:p>
    <w:p w:rsidR="00063C10" w:rsidRPr="00063C10" w:rsidRDefault="00063C10" w:rsidP="00063C10">
      <w:pPr>
        <w:widowControl w:val="0"/>
        <w:numPr>
          <w:ilvl w:val="0"/>
          <w:numId w:val="18"/>
        </w:numPr>
        <w:tabs>
          <w:tab w:val="left" w:pos="993"/>
        </w:tabs>
        <w:autoSpaceDE w:val="0"/>
        <w:autoSpaceDN w:val="0"/>
        <w:adjustRightInd w:val="0"/>
        <w:spacing w:after="0"/>
        <w:ind w:hanging="153"/>
        <w:contextualSpacing/>
        <w:jc w:val="both"/>
        <w:rPr>
          <w:rFonts w:ascii="Times New Roman" w:eastAsia="Calibri" w:hAnsi="Times New Roman" w:cs="Times New Roman"/>
          <w:sz w:val="28"/>
          <w:szCs w:val="28"/>
          <w:lang w:eastAsia="en-US"/>
        </w:rPr>
      </w:pPr>
      <w:r w:rsidRPr="00063C10">
        <w:rPr>
          <w:rFonts w:ascii="Times New Roman" w:eastAsia="Calibri" w:hAnsi="Times New Roman" w:cs="Times New Roman"/>
          <w:bCs/>
          <w:sz w:val="28"/>
          <w:szCs w:val="28"/>
          <w:lang w:eastAsia="en-US"/>
        </w:rPr>
        <w:t>Экспертно-аналитическая деятельность;</w:t>
      </w:r>
    </w:p>
    <w:p w:rsidR="00063C10" w:rsidRPr="00063C10" w:rsidRDefault="00063C10" w:rsidP="00063C10">
      <w:pPr>
        <w:widowControl w:val="0"/>
        <w:numPr>
          <w:ilvl w:val="0"/>
          <w:numId w:val="18"/>
        </w:numPr>
        <w:tabs>
          <w:tab w:val="left" w:pos="993"/>
        </w:tabs>
        <w:autoSpaceDE w:val="0"/>
        <w:autoSpaceDN w:val="0"/>
        <w:adjustRightInd w:val="0"/>
        <w:spacing w:after="0"/>
        <w:ind w:hanging="153"/>
        <w:contextualSpacing/>
        <w:jc w:val="both"/>
        <w:rPr>
          <w:rFonts w:ascii="Times New Roman" w:eastAsia="Calibri" w:hAnsi="Times New Roman" w:cs="Times New Roman"/>
          <w:sz w:val="28"/>
          <w:szCs w:val="28"/>
          <w:lang w:eastAsia="en-US"/>
        </w:rPr>
      </w:pPr>
      <w:r w:rsidRPr="00063C10">
        <w:rPr>
          <w:rFonts w:ascii="Times New Roman" w:eastAsia="Calibri" w:hAnsi="Times New Roman" w:cs="Times New Roman"/>
          <w:bCs/>
          <w:sz w:val="28"/>
          <w:szCs w:val="28"/>
          <w:lang w:eastAsia="en-US"/>
        </w:rPr>
        <w:t>Контрольная деятельность;</w:t>
      </w:r>
    </w:p>
    <w:p w:rsidR="00063C10" w:rsidRPr="00063C10" w:rsidRDefault="00063C10" w:rsidP="00063C10">
      <w:pPr>
        <w:widowControl w:val="0"/>
        <w:numPr>
          <w:ilvl w:val="0"/>
          <w:numId w:val="18"/>
        </w:numPr>
        <w:tabs>
          <w:tab w:val="left" w:pos="993"/>
        </w:tabs>
        <w:autoSpaceDE w:val="0"/>
        <w:autoSpaceDN w:val="0"/>
        <w:adjustRightInd w:val="0"/>
        <w:spacing w:after="0"/>
        <w:ind w:hanging="153"/>
        <w:contextualSpacing/>
        <w:jc w:val="both"/>
        <w:rPr>
          <w:rFonts w:ascii="Times New Roman" w:eastAsia="Calibri" w:hAnsi="Times New Roman" w:cs="Times New Roman"/>
          <w:sz w:val="28"/>
          <w:szCs w:val="28"/>
          <w:lang w:eastAsia="en-US"/>
        </w:rPr>
      </w:pPr>
      <w:r w:rsidRPr="00063C10">
        <w:rPr>
          <w:rFonts w:ascii="Times New Roman" w:eastAsia="Calibri" w:hAnsi="Times New Roman" w:cs="Times New Roman"/>
          <w:bCs/>
          <w:sz w:val="28"/>
          <w:szCs w:val="28"/>
          <w:lang w:eastAsia="en-US"/>
        </w:rPr>
        <w:t>Организационно-методическая деятельность;</w:t>
      </w:r>
    </w:p>
    <w:p w:rsidR="00063C10" w:rsidRPr="00063C10" w:rsidRDefault="00063C10" w:rsidP="00063C10">
      <w:pPr>
        <w:widowControl w:val="0"/>
        <w:numPr>
          <w:ilvl w:val="0"/>
          <w:numId w:val="18"/>
        </w:numPr>
        <w:tabs>
          <w:tab w:val="left" w:pos="993"/>
        </w:tabs>
        <w:autoSpaceDE w:val="0"/>
        <w:autoSpaceDN w:val="0"/>
        <w:adjustRightInd w:val="0"/>
        <w:spacing w:after="0"/>
        <w:ind w:hanging="153"/>
        <w:contextualSpacing/>
        <w:jc w:val="both"/>
        <w:rPr>
          <w:rFonts w:ascii="Times New Roman" w:eastAsia="Calibri" w:hAnsi="Times New Roman" w:cs="Times New Roman"/>
          <w:sz w:val="28"/>
          <w:szCs w:val="28"/>
          <w:lang w:eastAsia="en-US"/>
        </w:rPr>
      </w:pPr>
      <w:r w:rsidRPr="00063C10">
        <w:rPr>
          <w:rFonts w:ascii="Times New Roman" w:eastAsia="Calibri" w:hAnsi="Times New Roman" w:cs="Times New Roman"/>
          <w:bCs/>
          <w:sz w:val="28"/>
          <w:szCs w:val="28"/>
          <w:lang w:eastAsia="en-US"/>
        </w:rPr>
        <w:t>Информационная деятельность.</w:t>
      </w:r>
    </w:p>
    <w:p w:rsidR="00063C10" w:rsidRPr="00063C10" w:rsidRDefault="00063C10" w:rsidP="00063C10">
      <w:pPr>
        <w:widowControl w:val="0"/>
        <w:autoSpaceDE w:val="0"/>
        <w:autoSpaceDN w:val="0"/>
        <w:adjustRightInd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Комплекс контрольных и экспертно-аналитических мероприятий, осуществляемых в рамках предварительного, текущего и последующего </w:t>
      </w:r>
      <w:r w:rsidRPr="00063C10">
        <w:rPr>
          <w:rFonts w:ascii="Times New Roman" w:hAnsi="Times New Roman" w:cs="Times New Roman"/>
          <w:sz w:val="28"/>
          <w:szCs w:val="28"/>
        </w:rPr>
        <w:lastRenderedPageBreak/>
        <w:t xml:space="preserve">контроля, составляет единую систему контроля Счетной палаты за формированием и исполнением местного бюджета. </w:t>
      </w:r>
    </w:p>
    <w:p w:rsidR="00063C10" w:rsidRPr="00063C10" w:rsidRDefault="00063C10" w:rsidP="00063C10">
      <w:pPr>
        <w:widowControl w:val="0"/>
        <w:autoSpaceDE w:val="0"/>
        <w:autoSpaceDN w:val="0"/>
        <w:adjustRightInd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В отчетном году Счетной палатой проведено:</w:t>
      </w:r>
    </w:p>
    <w:p w:rsidR="00063C10" w:rsidRPr="00063C10" w:rsidRDefault="00063C10" w:rsidP="00063C10">
      <w:pPr>
        <w:widowControl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- 4 контрольных мероприятия;</w:t>
      </w:r>
    </w:p>
    <w:p w:rsidR="00063C10" w:rsidRPr="00063C10" w:rsidRDefault="00063C10" w:rsidP="00063C10">
      <w:pPr>
        <w:widowControl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- 10 экспертно-аналитических мероприятий, в том числе экспертиза </w:t>
      </w:r>
      <w:r w:rsidRPr="00063C10">
        <w:rPr>
          <w:rFonts w:ascii="Times New Roman" w:hAnsi="Times New Roman" w:cs="Times New Roman"/>
          <w:b/>
          <w:szCs w:val="28"/>
        </w:rPr>
        <w:t xml:space="preserve"> </w:t>
      </w:r>
      <w:r w:rsidRPr="00063C10">
        <w:rPr>
          <w:rFonts w:ascii="Times New Roman" w:hAnsi="Times New Roman" w:cs="Times New Roman"/>
          <w:sz w:val="28"/>
          <w:szCs w:val="28"/>
        </w:rPr>
        <w:t>проектов решений Совета депутатов муниципального образования Саракташский поссовет – 5.</w:t>
      </w:r>
    </w:p>
    <w:p w:rsidR="00063C10" w:rsidRPr="00063C10" w:rsidRDefault="00063C10" w:rsidP="00063C10">
      <w:pPr>
        <w:widowControl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Объем проверенных бюджетных средств составил 49 120 250,59 рублей.</w:t>
      </w:r>
    </w:p>
    <w:p w:rsidR="00063C10" w:rsidRPr="00063C10" w:rsidRDefault="00063C10" w:rsidP="00063C10">
      <w:pPr>
        <w:widowControl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Контрольными и экспертно-аналитическими мероприятиями охвачено 2 объекта контроля. В ходе контрольных мероприятий председателем Счетной палаты произведен осмотр с выездом на место нахождения объектов муниципальной собственности.</w:t>
      </w:r>
    </w:p>
    <w:p w:rsidR="00063C10" w:rsidRPr="00063C10" w:rsidRDefault="00063C10" w:rsidP="00063C10">
      <w:pPr>
        <w:widowControl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Ключевыми задачами каждого мероприятия являлись оценка эффективности использования бюджетных средств и муниципальной собственности, обеспечения экономического и (или) социального эффектов при осуществлении расходов, выявление и предотвращение рисков, способных негативно влиять на достижение целей и задач муниципальных программ, выполнение условий соглашений о предоставлении субсидий.</w:t>
      </w:r>
    </w:p>
    <w:p w:rsidR="00063C10" w:rsidRPr="00063C10" w:rsidRDefault="00063C10" w:rsidP="00063C10">
      <w:pPr>
        <w:spacing w:after="100" w:afterAutospacing="1"/>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Нецелевого использования бюджетных средств по результатам контрольных мероприятий не установлено.  </w:t>
      </w:r>
    </w:p>
    <w:p w:rsidR="00063C10" w:rsidRPr="00063C10" w:rsidRDefault="00063C10" w:rsidP="00063C10">
      <w:pPr>
        <w:widowControl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Контроль за устранением нарушений и недостатков, выявленных в ходе проведения контрольных и экспертно–аналитических мероприятий, является одним из приоритетных направлений деятельности Счетной палаты. </w:t>
      </w:r>
    </w:p>
    <w:p w:rsidR="00063C10" w:rsidRPr="00063C10" w:rsidRDefault="00063C10" w:rsidP="00063C10">
      <w:pPr>
        <w:widowControl w:val="0"/>
        <w:autoSpaceDE w:val="0"/>
        <w:autoSpaceDN w:val="0"/>
        <w:adjustRightInd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Соглашением о сотрудничестве между прокуратурой Саракташского района и Счетной палатой установлен порядок взаимодействия и обмена информацией при осуществлении мероприятий, направленных на предупреждение, выявление и пресечение правонарушений в сфере соблюдения бюджетного законодательства. </w:t>
      </w:r>
    </w:p>
    <w:p w:rsidR="00063C10" w:rsidRPr="00063C10" w:rsidRDefault="00063C10" w:rsidP="00063C10">
      <w:pPr>
        <w:widowControl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Во исполнение требований БК РФ и Федерального закона № 6-ФЗ Счетной палатой направлено 2 представления об устранении выявленных нарушений.  </w:t>
      </w:r>
    </w:p>
    <w:p w:rsidR="00063C10" w:rsidRPr="00063C10" w:rsidRDefault="00063C10" w:rsidP="00063C10">
      <w:pPr>
        <w:widowControl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Основной акцент в работе по устранению нарушений сделан на формировании условий для реализации мер по недопущению таких нарушений в будущем. </w:t>
      </w:r>
    </w:p>
    <w:p w:rsidR="00063C10" w:rsidRPr="00063C10" w:rsidRDefault="00063C10" w:rsidP="00063C10">
      <w:pPr>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По результатам проведенных в 2025 году мероприятий в адрес руководителей проверенных организаций и органов исполнительной власти направлено 4 акта, 2 представления и 4 информационных письма.  </w:t>
      </w:r>
    </w:p>
    <w:p w:rsidR="00063C10" w:rsidRPr="00063C10" w:rsidRDefault="00063C10" w:rsidP="00063C10">
      <w:pPr>
        <w:adjustRightInd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lastRenderedPageBreak/>
        <w:t xml:space="preserve">По представлению Счетной палаты по итогам проведения совместного контрольного мероприятия за отчетный период к дисциплинарной ответственности за нарушения действующего законодательства привлечено 1 должностное лицо. </w:t>
      </w:r>
    </w:p>
    <w:p w:rsidR="00063C10" w:rsidRPr="00063C10" w:rsidRDefault="00063C10" w:rsidP="00063C10">
      <w:pPr>
        <w:widowControl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Из выявленных нарушений, подлежащих устранению, устранено либо в ходе проведения контрольных и экспертно-аналитических мероприятий, либо по их результатам. </w:t>
      </w:r>
    </w:p>
    <w:p w:rsidR="00063C10" w:rsidRPr="00063C10" w:rsidRDefault="00063C10" w:rsidP="00063C10">
      <w:pPr>
        <w:ind w:firstLine="708"/>
        <w:jc w:val="both"/>
        <w:rPr>
          <w:rFonts w:ascii="Times New Roman" w:hAnsi="Times New Roman" w:cs="Times New Roman"/>
          <w:sz w:val="28"/>
          <w:szCs w:val="28"/>
        </w:rPr>
      </w:pPr>
    </w:p>
    <w:p w:rsidR="00063C10" w:rsidRPr="00063C10" w:rsidRDefault="00063C10" w:rsidP="00063C10">
      <w:pPr>
        <w:pStyle w:val="a9"/>
        <w:spacing w:line="0" w:lineRule="atLeast"/>
        <w:ind w:left="0"/>
        <w:jc w:val="center"/>
        <w:rPr>
          <w:rFonts w:ascii="Times New Roman" w:hAnsi="Times New Roman" w:cs="Times New Roman"/>
          <w:b/>
          <w:sz w:val="28"/>
          <w:szCs w:val="28"/>
        </w:rPr>
      </w:pPr>
      <w:r w:rsidRPr="00063C10">
        <w:rPr>
          <w:rFonts w:ascii="Times New Roman" w:hAnsi="Times New Roman" w:cs="Times New Roman"/>
          <w:b/>
          <w:sz w:val="28"/>
          <w:szCs w:val="28"/>
        </w:rPr>
        <w:t>2. ЭКСПЕРТНО-АНАЛИТИЧЕСКАЯ ДЕЯТЕЛЬНОСТЬ</w:t>
      </w:r>
    </w:p>
    <w:p w:rsidR="00063C10" w:rsidRPr="00063C10" w:rsidRDefault="00063C10" w:rsidP="00063C10">
      <w:pPr>
        <w:pStyle w:val="a9"/>
        <w:spacing w:line="0" w:lineRule="atLeast"/>
        <w:ind w:left="0" w:firstLine="709"/>
        <w:rPr>
          <w:rFonts w:ascii="Times New Roman" w:eastAsia="Calibri" w:hAnsi="Times New Roman" w:cs="Times New Roman"/>
          <w:color w:val="004F88"/>
          <w:szCs w:val="28"/>
        </w:rPr>
      </w:pPr>
    </w:p>
    <w:p w:rsidR="00063C10" w:rsidRPr="00063C10" w:rsidRDefault="00063C10" w:rsidP="00063C10">
      <w:pPr>
        <w:widowControl w:val="0"/>
        <w:tabs>
          <w:tab w:val="left" w:pos="567"/>
        </w:tabs>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В 2025 году продолжена работа по реализации бюджетных полномочий в области внешнего финансового контроля, которыми наделена Счетная Палата, являющихся неотъемлемой частью процедуры обсуждения и принятия проекта местного бюджета, а также утверждения отчета о его исполнении. В рамках данных полномочий Счетной палатой осуществлен необходимый комплекс экспертно-аналитических мероприятий:  </w:t>
      </w:r>
    </w:p>
    <w:p w:rsidR="00063C10" w:rsidRPr="00063C10" w:rsidRDefault="00063C10" w:rsidP="00063C10">
      <w:pPr>
        <w:pStyle w:val="a9"/>
        <w:widowControl w:val="0"/>
        <w:numPr>
          <w:ilvl w:val="0"/>
          <w:numId w:val="20"/>
        </w:numPr>
        <w:tabs>
          <w:tab w:val="left" w:pos="567"/>
          <w:tab w:val="left" w:pos="851"/>
        </w:tabs>
        <w:spacing w:after="0"/>
        <w:ind w:left="0" w:firstLine="567"/>
        <w:jc w:val="both"/>
        <w:rPr>
          <w:rFonts w:ascii="Times New Roman" w:hAnsi="Times New Roman" w:cs="Times New Roman"/>
          <w:sz w:val="28"/>
          <w:szCs w:val="28"/>
        </w:rPr>
      </w:pPr>
      <w:r w:rsidRPr="00063C10">
        <w:rPr>
          <w:rFonts w:ascii="Times New Roman" w:hAnsi="Times New Roman" w:cs="Times New Roman"/>
          <w:sz w:val="28"/>
          <w:szCs w:val="28"/>
        </w:rPr>
        <w:t>проведена внешняя проверка годового отчета об исполнении бюджета муниципального образования Саракташский поссовет за 2024 год (подготовлено заключения на годовой отчет об исполнении местного бюджета);</w:t>
      </w:r>
    </w:p>
    <w:p w:rsidR="00063C10" w:rsidRPr="00063C10" w:rsidRDefault="00063C10" w:rsidP="00063C10">
      <w:pPr>
        <w:pStyle w:val="a9"/>
        <w:widowControl w:val="0"/>
        <w:numPr>
          <w:ilvl w:val="0"/>
          <w:numId w:val="20"/>
        </w:numPr>
        <w:tabs>
          <w:tab w:val="left" w:pos="567"/>
          <w:tab w:val="left" w:pos="851"/>
        </w:tabs>
        <w:spacing w:after="0"/>
        <w:ind w:left="0" w:firstLine="567"/>
        <w:jc w:val="both"/>
        <w:rPr>
          <w:rFonts w:ascii="Times New Roman" w:hAnsi="Times New Roman" w:cs="Times New Roman"/>
          <w:sz w:val="28"/>
          <w:szCs w:val="28"/>
        </w:rPr>
      </w:pPr>
      <w:r w:rsidRPr="00063C10">
        <w:rPr>
          <w:rFonts w:ascii="Times New Roman" w:hAnsi="Times New Roman" w:cs="Times New Roman"/>
          <w:sz w:val="28"/>
          <w:szCs w:val="28"/>
        </w:rPr>
        <w:t>проведен ежеквартальный мониторинг исполнения местного бюджета в 2025 году;</w:t>
      </w:r>
    </w:p>
    <w:p w:rsidR="00063C10" w:rsidRPr="00063C10" w:rsidRDefault="00063C10" w:rsidP="00063C10">
      <w:pPr>
        <w:pStyle w:val="a9"/>
        <w:widowControl w:val="0"/>
        <w:numPr>
          <w:ilvl w:val="0"/>
          <w:numId w:val="20"/>
        </w:numPr>
        <w:tabs>
          <w:tab w:val="left" w:pos="567"/>
          <w:tab w:val="left" w:pos="851"/>
        </w:tabs>
        <w:spacing w:after="0"/>
        <w:ind w:left="0" w:firstLine="567"/>
        <w:jc w:val="both"/>
        <w:outlineLvl w:val="0"/>
        <w:rPr>
          <w:rFonts w:ascii="Times New Roman" w:hAnsi="Times New Roman" w:cs="Times New Roman"/>
          <w:sz w:val="28"/>
          <w:szCs w:val="28"/>
        </w:rPr>
      </w:pPr>
      <w:r w:rsidRPr="00063C10">
        <w:rPr>
          <w:rFonts w:ascii="Times New Roman" w:hAnsi="Times New Roman" w:cs="Times New Roman"/>
          <w:sz w:val="28"/>
          <w:szCs w:val="28"/>
        </w:rPr>
        <w:t>подготовлено заключение на проект решения Совета депутатов муниципального образования Саракташский поссовет «О бюджете муниципального образования Саракташский поссовет на 2026 год и на плановый период 2027 и 2028 годов»;</w:t>
      </w:r>
    </w:p>
    <w:p w:rsidR="00063C10" w:rsidRPr="00063C10" w:rsidRDefault="00063C10" w:rsidP="00063C10">
      <w:pPr>
        <w:pStyle w:val="a9"/>
        <w:widowControl w:val="0"/>
        <w:numPr>
          <w:ilvl w:val="0"/>
          <w:numId w:val="20"/>
        </w:numPr>
        <w:tabs>
          <w:tab w:val="left" w:pos="851"/>
        </w:tabs>
        <w:spacing w:after="0"/>
        <w:ind w:left="0" w:firstLine="567"/>
        <w:jc w:val="both"/>
        <w:rPr>
          <w:rFonts w:ascii="Times New Roman" w:hAnsi="Times New Roman" w:cs="Times New Roman"/>
          <w:spacing w:val="-1"/>
          <w:sz w:val="28"/>
          <w:szCs w:val="28"/>
        </w:rPr>
      </w:pPr>
      <w:r w:rsidRPr="00063C10">
        <w:rPr>
          <w:rFonts w:ascii="Times New Roman" w:hAnsi="Times New Roman" w:cs="Times New Roman"/>
          <w:spacing w:val="-1"/>
          <w:sz w:val="28"/>
          <w:szCs w:val="28"/>
        </w:rPr>
        <w:t xml:space="preserve">подготовлены заключения на проекты решений Совета депутатов муниципального образования (5 заключений). </w:t>
      </w:r>
    </w:p>
    <w:p w:rsidR="00063C10" w:rsidRPr="00063C10" w:rsidRDefault="00063C10" w:rsidP="00063C10">
      <w:pPr>
        <w:pStyle w:val="a9"/>
        <w:tabs>
          <w:tab w:val="left" w:pos="567"/>
          <w:tab w:val="left" w:pos="851"/>
        </w:tabs>
        <w:ind w:left="567"/>
        <w:jc w:val="both"/>
        <w:outlineLvl w:val="0"/>
        <w:rPr>
          <w:rFonts w:ascii="Times New Roman" w:hAnsi="Times New Roman" w:cs="Times New Roman"/>
          <w:sz w:val="16"/>
          <w:szCs w:val="16"/>
        </w:rPr>
      </w:pPr>
    </w:p>
    <w:p w:rsidR="00063C10" w:rsidRPr="00063C10" w:rsidRDefault="00063C10" w:rsidP="00063C10">
      <w:pPr>
        <w:jc w:val="center"/>
        <w:rPr>
          <w:rFonts w:ascii="Times New Roman" w:hAnsi="Times New Roman" w:cs="Times New Roman"/>
          <w:b/>
          <w:iCs/>
          <w:color w:val="000000"/>
          <w:sz w:val="28"/>
          <w:szCs w:val="28"/>
        </w:rPr>
      </w:pPr>
      <w:r w:rsidRPr="00063C10">
        <w:rPr>
          <w:rFonts w:ascii="Times New Roman" w:hAnsi="Times New Roman" w:cs="Times New Roman"/>
          <w:b/>
          <w:iCs/>
          <w:color w:val="000000"/>
          <w:sz w:val="28"/>
          <w:szCs w:val="28"/>
        </w:rPr>
        <w:t>2.1. Внешняя проверка годового отчета об исполнении бюджета муниципального образования Саракташский поссовет за 2024 год</w:t>
      </w:r>
    </w:p>
    <w:p w:rsidR="00063C10" w:rsidRPr="00063C10" w:rsidRDefault="00063C10" w:rsidP="00063C10">
      <w:pPr>
        <w:jc w:val="center"/>
        <w:rPr>
          <w:rFonts w:ascii="Times New Roman" w:hAnsi="Times New Roman" w:cs="Times New Roman"/>
          <w:b/>
          <w:i/>
          <w:iCs/>
          <w:color w:val="000000"/>
          <w:sz w:val="16"/>
          <w:szCs w:val="16"/>
        </w:rPr>
      </w:pPr>
    </w:p>
    <w:p w:rsidR="00063C10" w:rsidRPr="00063C10" w:rsidRDefault="00063C10" w:rsidP="00063C10">
      <w:pPr>
        <w:tabs>
          <w:tab w:val="left" w:pos="567"/>
        </w:tabs>
        <w:jc w:val="both"/>
        <w:rPr>
          <w:rFonts w:ascii="Times New Roman" w:hAnsi="Times New Roman" w:cs="Times New Roman"/>
          <w:sz w:val="28"/>
          <w:szCs w:val="28"/>
          <w:lang w:eastAsia="fa-IR" w:bidi="fa-IR"/>
        </w:rPr>
      </w:pPr>
      <w:r w:rsidRPr="00063C10">
        <w:rPr>
          <w:rFonts w:ascii="Times New Roman" w:hAnsi="Times New Roman" w:cs="Times New Roman"/>
          <w:sz w:val="28"/>
          <w:szCs w:val="28"/>
          <w:lang w:eastAsia="fa-IR" w:bidi="fa-IR"/>
        </w:rPr>
        <w:t xml:space="preserve">         В соответствии </w:t>
      </w:r>
      <w:r w:rsidRPr="00063C10">
        <w:rPr>
          <w:rFonts w:ascii="Times New Roman" w:hAnsi="Times New Roman" w:cs="Times New Roman"/>
          <w:sz w:val="28"/>
          <w:szCs w:val="28"/>
        </w:rPr>
        <w:t xml:space="preserve">с требованиями статьи </w:t>
      </w:r>
      <w:r w:rsidRPr="00063C10">
        <w:rPr>
          <w:rFonts w:ascii="Times New Roman" w:hAnsi="Times New Roman" w:cs="Times New Roman"/>
          <w:sz w:val="28"/>
          <w:szCs w:val="28"/>
          <w:lang w:eastAsia="fa-IR" w:bidi="fa-IR"/>
        </w:rPr>
        <w:t xml:space="preserve">264.4 Бюджетного кодекса Российской Федерации, статьей 49 Положения «О бюджетном процессе в муниципальном образовании Саракташский поссовет» Счетной палатой проведена проверка отчета об исполнении бюджета муниципального </w:t>
      </w:r>
      <w:r w:rsidRPr="00063C10">
        <w:rPr>
          <w:rFonts w:ascii="Times New Roman" w:hAnsi="Times New Roman" w:cs="Times New Roman"/>
          <w:sz w:val="28"/>
          <w:szCs w:val="28"/>
          <w:lang w:eastAsia="fa-IR" w:bidi="fa-IR"/>
        </w:rPr>
        <w:lastRenderedPageBreak/>
        <w:t xml:space="preserve">образования Саракташский поссовет за 2024 год и </w:t>
      </w:r>
      <w:r w:rsidRPr="00063C10">
        <w:rPr>
          <w:rFonts w:ascii="Times New Roman" w:hAnsi="Times New Roman" w:cs="Times New Roman"/>
          <w:sz w:val="28"/>
          <w:szCs w:val="28"/>
          <w:lang w:eastAsia="ar-SA"/>
        </w:rPr>
        <w:t xml:space="preserve">подготовлено заключение на годовой отчет.  </w:t>
      </w:r>
    </w:p>
    <w:p w:rsidR="00063C10" w:rsidRPr="00063C10" w:rsidRDefault="00063C10" w:rsidP="00063C10">
      <w:pPr>
        <w:widowControl w:val="0"/>
        <w:tabs>
          <w:tab w:val="left" w:pos="567"/>
        </w:tabs>
        <w:jc w:val="both"/>
        <w:rPr>
          <w:rFonts w:ascii="Times New Roman" w:hAnsi="Times New Roman" w:cs="Times New Roman"/>
          <w:sz w:val="28"/>
          <w:szCs w:val="28"/>
        </w:rPr>
      </w:pPr>
      <w:r w:rsidRPr="00063C10">
        <w:rPr>
          <w:rFonts w:ascii="Times New Roman" w:hAnsi="Times New Roman" w:cs="Times New Roman"/>
          <w:bCs/>
          <w:sz w:val="28"/>
          <w:szCs w:val="28"/>
        </w:rPr>
        <w:t xml:space="preserve">        Внешняя проверка годового отчета включала в себя анализ, сопоставление и оценку годовой бюджетной отчетности на соответствие требованиям бюджетного законодательства и Инструкции </w:t>
      </w:r>
      <w:r w:rsidRPr="00063C10">
        <w:rPr>
          <w:rFonts w:ascii="Times New Roman" w:hAnsi="Times New Roman" w:cs="Times New Roman"/>
          <w:sz w:val="28"/>
          <w:szCs w:val="28"/>
        </w:rPr>
        <w:t xml:space="preserve">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28.12.2010г. №191н (далее – Инструкция №191н). </w:t>
      </w:r>
    </w:p>
    <w:p w:rsidR="00063C10" w:rsidRPr="00063C10" w:rsidRDefault="00063C10" w:rsidP="00063C10">
      <w:pPr>
        <w:widowControl w:val="0"/>
        <w:tabs>
          <w:tab w:val="left" w:pos="0"/>
        </w:tabs>
        <w:autoSpaceDE w:val="0"/>
        <w:autoSpaceDN w:val="0"/>
        <w:adjustRightInd w:val="0"/>
        <w:ind w:firstLine="567"/>
        <w:jc w:val="both"/>
        <w:outlineLvl w:val="2"/>
        <w:rPr>
          <w:rFonts w:ascii="Times New Roman" w:hAnsi="Times New Roman" w:cs="Times New Roman"/>
          <w:sz w:val="28"/>
          <w:szCs w:val="28"/>
          <w:lang w:eastAsia="ar-SA"/>
        </w:rPr>
      </w:pPr>
      <w:r w:rsidRPr="00063C10">
        <w:rPr>
          <w:rFonts w:ascii="Times New Roman" w:hAnsi="Times New Roman" w:cs="Times New Roman"/>
          <w:sz w:val="28"/>
          <w:szCs w:val="28"/>
          <w:lang w:eastAsia="ar-SA"/>
        </w:rPr>
        <w:t xml:space="preserve">Состав годовой бюджетной отчетности об исполнении местного бюджета признан соответствующим требованиям статьи 50 Положения о  бюджетном процессе в муниципальном образовании Саракташский поссовет и перечню форм, предусмотренному Инструкцией № 191н. Документы представлены в Счетную палату в полном объеме и в установленный законодательством срок. </w:t>
      </w:r>
    </w:p>
    <w:p w:rsidR="00063C10" w:rsidRPr="00063C10" w:rsidRDefault="00063C10" w:rsidP="00063C10">
      <w:pPr>
        <w:widowControl w:val="0"/>
        <w:ind w:firstLine="567"/>
        <w:jc w:val="both"/>
        <w:rPr>
          <w:rFonts w:ascii="Times New Roman" w:hAnsi="Times New Roman" w:cs="Times New Roman"/>
          <w:sz w:val="28"/>
          <w:szCs w:val="28"/>
        </w:rPr>
      </w:pPr>
      <w:r w:rsidRPr="00063C10">
        <w:rPr>
          <w:rFonts w:ascii="Times New Roman" w:hAnsi="Times New Roman" w:cs="Times New Roman"/>
          <w:sz w:val="28"/>
          <w:szCs w:val="28"/>
        </w:rPr>
        <w:t xml:space="preserve">Счетной палатой проведен детальный анализ исполнения в разрезе всех источников поступлений. </w:t>
      </w:r>
    </w:p>
    <w:p w:rsidR="00063C10" w:rsidRPr="00063C10" w:rsidRDefault="00063C10" w:rsidP="00063C10">
      <w:pPr>
        <w:widowControl w:val="0"/>
        <w:overflowPunct w:val="0"/>
        <w:autoSpaceDE w:val="0"/>
        <w:autoSpaceDN w:val="0"/>
        <w:adjustRightInd w:val="0"/>
        <w:ind w:firstLine="567"/>
        <w:jc w:val="both"/>
        <w:textAlignment w:val="baseline"/>
        <w:rPr>
          <w:rFonts w:ascii="Times New Roman" w:hAnsi="Times New Roman" w:cs="Times New Roman"/>
          <w:sz w:val="28"/>
          <w:szCs w:val="28"/>
          <w:lang w:eastAsia="ar-SA"/>
        </w:rPr>
      </w:pPr>
      <w:r w:rsidRPr="00063C10">
        <w:rPr>
          <w:rFonts w:ascii="Times New Roman" w:hAnsi="Times New Roman" w:cs="Times New Roman"/>
          <w:sz w:val="28"/>
          <w:szCs w:val="28"/>
        </w:rPr>
        <w:t>Анализ исполнения расходов</w:t>
      </w:r>
      <w:r w:rsidRPr="00063C10">
        <w:rPr>
          <w:rFonts w:ascii="Times New Roman" w:hAnsi="Times New Roman" w:cs="Times New Roman"/>
          <w:sz w:val="28"/>
          <w:szCs w:val="28"/>
          <w:lang w:eastAsia="ar-SA"/>
        </w:rPr>
        <w:t xml:space="preserve"> местного бюджета проведен в разрезе разделов и подразделов, а также в разрезе видов расходов и главных распорядителей бюджетных средств. </w:t>
      </w:r>
    </w:p>
    <w:p w:rsidR="00063C10" w:rsidRPr="00063C10" w:rsidRDefault="00063C10" w:rsidP="00063C10">
      <w:pPr>
        <w:widowControl w:val="0"/>
        <w:overflowPunct w:val="0"/>
        <w:autoSpaceDE w:val="0"/>
        <w:autoSpaceDN w:val="0"/>
        <w:adjustRightInd w:val="0"/>
        <w:ind w:firstLine="567"/>
        <w:jc w:val="both"/>
        <w:textAlignment w:val="baseline"/>
        <w:rPr>
          <w:rFonts w:ascii="Times New Roman" w:hAnsi="Times New Roman" w:cs="Times New Roman"/>
          <w:sz w:val="28"/>
          <w:szCs w:val="28"/>
          <w:lang w:eastAsia="ar-SA"/>
        </w:rPr>
      </w:pPr>
      <w:r w:rsidRPr="00063C10">
        <w:rPr>
          <w:rFonts w:ascii="Times New Roman" w:hAnsi="Times New Roman" w:cs="Times New Roman"/>
          <w:sz w:val="28"/>
          <w:szCs w:val="28"/>
          <w:lang w:eastAsia="ar-SA"/>
        </w:rPr>
        <w:t xml:space="preserve">В ходе внешней проверки Счетной палатой проанализированы объемы, структура и динамика дебиторской и кредиторской задолженности, включая просроченную задолженность. </w:t>
      </w:r>
    </w:p>
    <w:p w:rsidR="00063C10" w:rsidRPr="00063C10" w:rsidRDefault="00063C10" w:rsidP="00063C10">
      <w:pPr>
        <w:widowControl w:val="0"/>
        <w:tabs>
          <w:tab w:val="left" w:pos="2410"/>
        </w:tabs>
        <w:ind w:firstLine="567"/>
        <w:jc w:val="both"/>
        <w:rPr>
          <w:rFonts w:ascii="Times New Roman" w:hAnsi="Times New Roman" w:cs="Times New Roman"/>
          <w:sz w:val="28"/>
          <w:szCs w:val="28"/>
        </w:rPr>
      </w:pPr>
      <w:r w:rsidRPr="00063C10">
        <w:rPr>
          <w:rFonts w:ascii="Times New Roman" w:hAnsi="Times New Roman" w:cs="Times New Roman"/>
          <w:sz w:val="28"/>
          <w:szCs w:val="28"/>
        </w:rPr>
        <w:t xml:space="preserve">Важным вопросом, затронутым Счетной палатой в ходе экспертизы, стал анализ сбалансированности местного бюджета. Местный бюджет за 2024 год исполнен с дефицитом. </w:t>
      </w:r>
    </w:p>
    <w:p w:rsidR="00063C10" w:rsidRPr="00063C10" w:rsidRDefault="00063C10" w:rsidP="00063C10">
      <w:pPr>
        <w:widowControl w:val="0"/>
        <w:ind w:firstLine="567"/>
        <w:jc w:val="both"/>
        <w:rPr>
          <w:rFonts w:ascii="Times New Roman" w:hAnsi="Times New Roman" w:cs="Times New Roman"/>
          <w:sz w:val="28"/>
          <w:szCs w:val="28"/>
        </w:rPr>
      </w:pPr>
      <w:r w:rsidRPr="00063C10">
        <w:rPr>
          <w:rFonts w:ascii="Times New Roman" w:hAnsi="Times New Roman" w:cs="Times New Roman"/>
          <w:sz w:val="28"/>
          <w:szCs w:val="28"/>
        </w:rPr>
        <w:t>По итогам внешней проверки годового отчета об исполнении местного бюджета за 2024 год Счетной палатой сделан вывод, что показатели годового отчета об исполнении местного бюджета соответствуют содержанию годовой бюджетной отчетности ГРБС. Фактов недостоверности показателей годового отчета в ходе внешней проверки не установлено.</w:t>
      </w:r>
    </w:p>
    <w:p w:rsidR="00063C10" w:rsidRPr="00063C10" w:rsidRDefault="00063C10" w:rsidP="00063C10">
      <w:pPr>
        <w:widowControl w:val="0"/>
        <w:ind w:firstLine="567"/>
        <w:jc w:val="both"/>
        <w:rPr>
          <w:rFonts w:ascii="Times New Roman" w:hAnsi="Times New Roman" w:cs="Times New Roman"/>
          <w:sz w:val="28"/>
          <w:szCs w:val="28"/>
        </w:rPr>
      </w:pPr>
      <w:r w:rsidRPr="00063C10">
        <w:rPr>
          <w:rFonts w:ascii="Times New Roman" w:hAnsi="Times New Roman" w:cs="Times New Roman"/>
          <w:bCs/>
          <w:sz w:val="28"/>
          <w:szCs w:val="28"/>
        </w:rPr>
        <w:t xml:space="preserve">Заключение Счетной палаты </w:t>
      </w:r>
      <w:r w:rsidRPr="00063C10">
        <w:rPr>
          <w:rFonts w:ascii="Times New Roman" w:hAnsi="Times New Roman" w:cs="Times New Roman"/>
          <w:sz w:val="28"/>
          <w:szCs w:val="28"/>
        </w:rPr>
        <w:t>о результатах проверки годового отчета об исполнении местного бюджета за 2024 год</w:t>
      </w:r>
      <w:r w:rsidRPr="00063C10">
        <w:rPr>
          <w:rFonts w:ascii="Times New Roman" w:hAnsi="Times New Roman" w:cs="Times New Roman"/>
          <w:bCs/>
          <w:sz w:val="28"/>
          <w:szCs w:val="28"/>
        </w:rPr>
        <w:t xml:space="preserve"> направлено для информации </w:t>
      </w:r>
      <w:r w:rsidRPr="00063C10">
        <w:rPr>
          <w:rFonts w:ascii="Times New Roman" w:hAnsi="Times New Roman" w:cs="Times New Roman"/>
          <w:sz w:val="28"/>
          <w:szCs w:val="28"/>
        </w:rPr>
        <w:t xml:space="preserve">в Совет депутатов муниципального образования Саракташский поссовет и </w:t>
      </w:r>
      <w:r w:rsidRPr="00063C10">
        <w:rPr>
          <w:rFonts w:ascii="Times New Roman" w:hAnsi="Times New Roman" w:cs="Times New Roman"/>
          <w:sz w:val="28"/>
          <w:szCs w:val="28"/>
        </w:rPr>
        <w:lastRenderedPageBreak/>
        <w:t xml:space="preserve">Главе Саракташского поссовета. </w:t>
      </w:r>
    </w:p>
    <w:p w:rsidR="00063C10" w:rsidRPr="00063C10" w:rsidRDefault="00063C10" w:rsidP="00063C10">
      <w:pPr>
        <w:widowControl w:val="0"/>
        <w:ind w:firstLine="567"/>
        <w:jc w:val="both"/>
        <w:rPr>
          <w:rFonts w:ascii="Times New Roman" w:hAnsi="Times New Roman" w:cs="Times New Roman"/>
          <w:sz w:val="16"/>
          <w:szCs w:val="16"/>
        </w:rPr>
      </w:pPr>
    </w:p>
    <w:p w:rsidR="00063C10" w:rsidRPr="00063C10" w:rsidRDefault="00063C10" w:rsidP="00063C10">
      <w:pPr>
        <w:spacing w:line="244" w:lineRule="auto"/>
        <w:jc w:val="center"/>
        <w:rPr>
          <w:rFonts w:ascii="Times New Roman" w:hAnsi="Times New Roman" w:cs="Times New Roman"/>
          <w:b/>
          <w:iCs/>
          <w:color w:val="000000"/>
          <w:sz w:val="28"/>
          <w:szCs w:val="28"/>
        </w:rPr>
      </w:pPr>
      <w:r w:rsidRPr="00063C10">
        <w:rPr>
          <w:rFonts w:ascii="Times New Roman" w:hAnsi="Times New Roman" w:cs="Times New Roman"/>
          <w:b/>
          <w:iCs/>
          <w:color w:val="000000"/>
          <w:sz w:val="28"/>
          <w:szCs w:val="28"/>
        </w:rPr>
        <w:t>2.2. Подготовка ежеквартальных аналитических записок</w:t>
      </w:r>
    </w:p>
    <w:p w:rsidR="00063C10" w:rsidRPr="00063C10" w:rsidRDefault="00063C10" w:rsidP="00063C10">
      <w:pPr>
        <w:spacing w:line="244" w:lineRule="auto"/>
        <w:jc w:val="center"/>
        <w:rPr>
          <w:rFonts w:ascii="Times New Roman" w:hAnsi="Times New Roman" w:cs="Times New Roman"/>
          <w:b/>
          <w:iCs/>
          <w:color w:val="000000"/>
          <w:sz w:val="28"/>
          <w:szCs w:val="28"/>
        </w:rPr>
      </w:pPr>
    </w:p>
    <w:p w:rsidR="00063C10" w:rsidRPr="00063C10" w:rsidRDefault="00063C10" w:rsidP="00063C10">
      <w:pPr>
        <w:tabs>
          <w:tab w:val="left" w:pos="2460"/>
        </w:tabs>
        <w:ind w:firstLine="567"/>
        <w:jc w:val="both"/>
        <w:rPr>
          <w:rFonts w:ascii="Times New Roman" w:hAnsi="Times New Roman" w:cs="Times New Roman"/>
          <w:sz w:val="28"/>
          <w:szCs w:val="28"/>
        </w:rPr>
      </w:pPr>
      <w:r w:rsidRPr="00063C10">
        <w:rPr>
          <w:rFonts w:ascii="Times New Roman" w:hAnsi="Times New Roman" w:cs="Times New Roman"/>
          <w:color w:val="000000"/>
          <w:sz w:val="28"/>
          <w:szCs w:val="28"/>
        </w:rPr>
        <w:t xml:space="preserve">В рамках оперативного (текущего) контроля Счётной палатой Саракташского поссовета осуществлялся </w:t>
      </w:r>
      <w:r w:rsidRPr="00063C10">
        <w:rPr>
          <w:rFonts w:ascii="Times New Roman" w:hAnsi="Times New Roman" w:cs="Times New Roman"/>
          <w:sz w:val="28"/>
          <w:szCs w:val="28"/>
        </w:rPr>
        <w:t>контроль за исполнением  бюджета муниципального образования Саракташский поссовет</w:t>
      </w:r>
      <w:r w:rsidRPr="00063C10">
        <w:rPr>
          <w:rFonts w:ascii="Times New Roman" w:hAnsi="Times New Roman" w:cs="Times New Roman"/>
          <w:i/>
          <w:sz w:val="28"/>
          <w:szCs w:val="28"/>
        </w:rPr>
        <w:t xml:space="preserve"> </w:t>
      </w:r>
      <w:r w:rsidRPr="00063C10">
        <w:rPr>
          <w:rFonts w:ascii="Times New Roman" w:hAnsi="Times New Roman" w:cs="Times New Roman"/>
          <w:sz w:val="28"/>
          <w:szCs w:val="28"/>
        </w:rPr>
        <w:t>реализуемый в форме ежеквартального мониторинга исполнения местного бюджета. По результатам контроля были подготовлены 3 аналитические записки.</w:t>
      </w:r>
    </w:p>
    <w:p w:rsidR="00063C10" w:rsidRPr="00063C10" w:rsidRDefault="00063C10" w:rsidP="00063C10">
      <w:pPr>
        <w:tabs>
          <w:tab w:val="left" w:pos="567"/>
        </w:tabs>
        <w:jc w:val="both"/>
        <w:rPr>
          <w:rFonts w:ascii="Times New Roman" w:hAnsi="Times New Roman" w:cs="Times New Roman"/>
          <w:color w:val="000000"/>
          <w:sz w:val="28"/>
          <w:szCs w:val="28"/>
        </w:rPr>
      </w:pPr>
      <w:r w:rsidRPr="00063C10">
        <w:rPr>
          <w:rFonts w:ascii="Times New Roman" w:hAnsi="Times New Roman" w:cs="Times New Roman"/>
          <w:color w:val="000000"/>
          <w:sz w:val="28"/>
          <w:szCs w:val="28"/>
        </w:rPr>
        <w:t xml:space="preserve">        Результаты проведённого анализа по итогам исполнения местного бюджета направлялись в адрес Совета депутатов муниципального образования Саракташский поссовет и администрации Саракташского поссовета. Информация, подготовленная Счетной палатой, содержала оценку исполнения доходных и расходных статей соответствующего бюджета по объёму и структуре, а также анализ выявленных отклонений. </w:t>
      </w:r>
    </w:p>
    <w:p w:rsidR="00063C10" w:rsidRPr="00063C10" w:rsidRDefault="00063C10" w:rsidP="00063C10">
      <w:pPr>
        <w:widowControl w:val="0"/>
        <w:ind w:firstLine="709"/>
        <w:jc w:val="both"/>
        <w:rPr>
          <w:rFonts w:ascii="Times New Roman" w:hAnsi="Times New Roman" w:cs="Times New Roman"/>
          <w:sz w:val="16"/>
          <w:szCs w:val="16"/>
        </w:rPr>
      </w:pPr>
    </w:p>
    <w:p w:rsidR="00063C10" w:rsidRPr="00063C10" w:rsidRDefault="00063C10" w:rsidP="00063C10">
      <w:pPr>
        <w:widowControl w:val="0"/>
        <w:jc w:val="center"/>
        <w:rPr>
          <w:rFonts w:ascii="Times New Roman" w:hAnsi="Times New Roman" w:cs="Times New Roman"/>
          <w:b/>
          <w:sz w:val="28"/>
          <w:szCs w:val="28"/>
        </w:rPr>
      </w:pPr>
      <w:r w:rsidRPr="00063C10">
        <w:rPr>
          <w:rFonts w:ascii="Times New Roman" w:hAnsi="Times New Roman" w:cs="Times New Roman"/>
          <w:b/>
          <w:sz w:val="28"/>
          <w:szCs w:val="28"/>
        </w:rPr>
        <w:t>2.3 Экспертиза проекта решения Совета депутатов муниципального образования Саракташский поссовет о местном бюджете на 2026 год и на плановый период 2027 и 2028 годов</w:t>
      </w:r>
    </w:p>
    <w:p w:rsidR="00063C10" w:rsidRPr="00063C10" w:rsidRDefault="00063C10" w:rsidP="00063C10">
      <w:pPr>
        <w:widowControl w:val="0"/>
        <w:ind w:firstLine="709"/>
        <w:jc w:val="both"/>
        <w:rPr>
          <w:rFonts w:ascii="Times New Roman" w:hAnsi="Times New Roman" w:cs="Times New Roman"/>
          <w:b/>
          <w:i/>
          <w:sz w:val="16"/>
          <w:szCs w:val="16"/>
        </w:rPr>
      </w:pPr>
    </w:p>
    <w:p w:rsidR="00063C10" w:rsidRPr="00063C10" w:rsidRDefault="00063C10" w:rsidP="00063C10">
      <w:pPr>
        <w:widowControl w:val="0"/>
        <w:ind w:firstLine="567"/>
        <w:jc w:val="both"/>
        <w:rPr>
          <w:rFonts w:ascii="Times New Roman" w:hAnsi="Times New Roman" w:cs="Times New Roman"/>
          <w:sz w:val="28"/>
          <w:szCs w:val="28"/>
        </w:rPr>
      </w:pPr>
      <w:r w:rsidRPr="00063C10">
        <w:rPr>
          <w:rFonts w:ascii="Times New Roman" w:hAnsi="Times New Roman" w:cs="Times New Roman"/>
          <w:sz w:val="28"/>
          <w:szCs w:val="28"/>
        </w:rPr>
        <w:t xml:space="preserve">В соответствии со статьей 157 Бюджетного кодекса Российской Федерации, статьей 27 Положения о бюджетном процессе в муниципальном образовании Саракташский поссовет, статьей 8 Положения о контрольно-счетном органе «Счетная палата» муниципального образования Саракташский поссовет в отчетном году Счетной палатой проведена экспертиза проекта решения Совета депутатов «О бюджете муниципального образования Саракташский поссовет на 2026 год и плановый период 2027 и 2028 годов», по результатам которой подготовлено заключение, </w:t>
      </w:r>
      <w:r w:rsidRPr="00063C10">
        <w:rPr>
          <w:rFonts w:ascii="Times New Roman" w:hAnsi="Times New Roman" w:cs="Times New Roman"/>
          <w:color w:val="000000"/>
          <w:sz w:val="28"/>
          <w:szCs w:val="28"/>
        </w:rPr>
        <w:t xml:space="preserve">содержащее </w:t>
      </w:r>
      <w:r w:rsidRPr="00063C10">
        <w:rPr>
          <w:rFonts w:ascii="Times New Roman" w:hAnsi="Times New Roman" w:cs="Times New Roman"/>
          <w:sz w:val="28"/>
          <w:szCs w:val="28"/>
        </w:rPr>
        <w:t>развернутую информацию по всем характеристикам проекта бюджета.</w:t>
      </w:r>
    </w:p>
    <w:p w:rsidR="00063C10" w:rsidRPr="00063C10" w:rsidRDefault="00063C10" w:rsidP="00063C10">
      <w:pPr>
        <w:widowControl w:val="0"/>
        <w:ind w:firstLine="567"/>
        <w:jc w:val="both"/>
        <w:rPr>
          <w:rFonts w:ascii="Times New Roman" w:hAnsi="Times New Roman" w:cs="Times New Roman"/>
          <w:sz w:val="28"/>
          <w:szCs w:val="28"/>
        </w:rPr>
      </w:pPr>
      <w:r w:rsidRPr="00063C10">
        <w:rPr>
          <w:rFonts w:ascii="Times New Roman" w:hAnsi="Times New Roman" w:cs="Times New Roman"/>
          <w:bCs/>
          <w:sz w:val="28"/>
          <w:szCs w:val="28"/>
        </w:rPr>
        <w:t xml:space="preserve">Экспертиза Проекта бюджета проведена на соответствие действующему законодательству, обоснованности доходных и расходных частей местного бюджета, дефицита бюджета и источников его финансирования. При подготовке Заключения Счетной палатой проанализированы документы, составляющие основу формирования проекта бюджета на 2026 год и на </w:t>
      </w:r>
      <w:r w:rsidRPr="00063C10">
        <w:rPr>
          <w:rFonts w:ascii="Times New Roman" w:hAnsi="Times New Roman" w:cs="Times New Roman"/>
          <w:bCs/>
          <w:sz w:val="28"/>
          <w:szCs w:val="28"/>
        </w:rPr>
        <w:lastRenderedPageBreak/>
        <w:t xml:space="preserve">плановый период 2027 и 2028 годов, определяющие порядок расчета основных показателей местного бюджета. </w:t>
      </w:r>
    </w:p>
    <w:p w:rsidR="00063C10" w:rsidRPr="00063C10" w:rsidRDefault="00063C10" w:rsidP="00063C10">
      <w:pPr>
        <w:widowControl w:val="0"/>
        <w:tabs>
          <w:tab w:val="left" w:pos="709"/>
        </w:tabs>
        <w:ind w:firstLine="567"/>
        <w:jc w:val="both"/>
        <w:rPr>
          <w:rFonts w:ascii="Times New Roman" w:hAnsi="Times New Roman" w:cs="Times New Roman"/>
          <w:color w:val="000000"/>
          <w:sz w:val="28"/>
          <w:szCs w:val="28"/>
        </w:rPr>
      </w:pPr>
      <w:r w:rsidRPr="00063C10">
        <w:rPr>
          <w:rFonts w:ascii="Times New Roman" w:hAnsi="Times New Roman" w:cs="Times New Roman"/>
          <w:color w:val="000000"/>
          <w:sz w:val="28"/>
          <w:szCs w:val="28"/>
        </w:rPr>
        <w:t xml:space="preserve">Согласно показателям, предусмотренным проектом решения, в основе расчетных проектировок бюджета заложено сохранение стабильных объемов собственной доходной базы и финансовой поддержки из вышестоящих бюджетов. </w:t>
      </w:r>
    </w:p>
    <w:p w:rsidR="00063C10" w:rsidRPr="00063C10" w:rsidRDefault="00063C10" w:rsidP="00063C10">
      <w:pPr>
        <w:pStyle w:val="af"/>
        <w:tabs>
          <w:tab w:val="left" w:pos="567"/>
        </w:tabs>
        <w:spacing w:after="0" w:line="276" w:lineRule="auto"/>
        <w:jc w:val="both"/>
        <w:rPr>
          <w:rFonts w:cs="Times New Roman"/>
          <w:sz w:val="28"/>
          <w:szCs w:val="28"/>
        </w:rPr>
      </w:pPr>
      <w:r w:rsidRPr="00063C10">
        <w:rPr>
          <w:rFonts w:cs="Times New Roman"/>
          <w:color w:val="000000"/>
          <w:sz w:val="28"/>
          <w:szCs w:val="28"/>
        </w:rPr>
        <w:t xml:space="preserve">        </w:t>
      </w:r>
      <w:r w:rsidRPr="00063C10">
        <w:rPr>
          <w:rFonts w:cs="Times New Roman"/>
          <w:sz w:val="28"/>
          <w:szCs w:val="28"/>
        </w:rPr>
        <w:t xml:space="preserve">Состав представленных материалов признан соответствующим требованиям статьи 184.1 Бюджетного кодекса РФ и части 4 статьи 26 Положения о бюджетном процессе в муниципальном образовании Саракташский поссовет. </w:t>
      </w:r>
    </w:p>
    <w:p w:rsidR="00063C10" w:rsidRPr="00063C10" w:rsidRDefault="00063C10" w:rsidP="00063C10">
      <w:pPr>
        <w:widowControl w:val="0"/>
        <w:tabs>
          <w:tab w:val="left" w:pos="567"/>
        </w:tabs>
        <w:ind w:firstLine="567"/>
        <w:jc w:val="both"/>
        <w:rPr>
          <w:rFonts w:ascii="Times New Roman" w:hAnsi="Times New Roman" w:cs="Times New Roman"/>
          <w:bCs/>
          <w:sz w:val="28"/>
          <w:szCs w:val="28"/>
        </w:rPr>
      </w:pPr>
      <w:r w:rsidRPr="00063C10">
        <w:rPr>
          <w:rFonts w:ascii="Times New Roman" w:hAnsi="Times New Roman" w:cs="Times New Roman"/>
          <w:bCs/>
          <w:sz w:val="28"/>
          <w:szCs w:val="28"/>
        </w:rPr>
        <w:t xml:space="preserve">При формировании проекта бюджета соблюдены нормы </w:t>
      </w:r>
      <w:r w:rsidRPr="00063C10">
        <w:rPr>
          <w:rFonts w:ascii="Times New Roman" w:hAnsi="Times New Roman" w:cs="Times New Roman"/>
          <w:sz w:val="28"/>
          <w:szCs w:val="28"/>
        </w:rPr>
        <w:t xml:space="preserve">Бюджетного кодекса РФ </w:t>
      </w:r>
      <w:r w:rsidRPr="00063C10">
        <w:rPr>
          <w:rFonts w:ascii="Times New Roman" w:hAnsi="Times New Roman" w:cs="Times New Roman"/>
          <w:bCs/>
          <w:sz w:val="28"/>
          <w:szCs w:val="28"/>
        </w:rPr>
        <w:t>в части определения источников финансирования дефицита бюджета.</w:t>
      </w:r>
    </w:p>
    <w:p w:rsidR="00063C10" w:rsidRPr="00063C10" w:rsidRDefault="00063C10" w:rsidP="00063C10">
      <w:pPr>
        <w:widowControl w:val="0"/>
        <w:tabs>
          <w:tab w:val="left" w:pos="567"/>
        </w:tabs>
        <w:ind w:firstLine="567"/>
        <w:jc w:val="both"/>
        <w:rPr>
          <w:rFonts w:ascii="Times New Roman" w:hAnsi="Times New Roman" w:cs="Times New Roman"/>
          <w:bCs/>
          <w:sz w:val="28"/>
          <w:szCs w:val="28"/>
        </w:rPr>
      </w:pPr>
      <w:r w:rsidRPr="00063C10">
        <w:rPr>
          <w:rFonts w:ascii="Times New Roman" w:hAnsi="Times New Roman" w:cs="Times New Roman"/>
          <w:bCs/>
          <w:sz w:val="28"/>
          <w:szCs w:val="28"/>
        </w:rPr>
        <w:t xml:space="preserve">Составление бюджета осуществлено в порядке, определенном </w:t>
      </w:r>
      <w:r w:rsidRPr="00063C10">
        <w:rPr>
          <w:rFonts w:ascii="Times New Roman" w:hAnsi="Times New Roman" w:cs="Times New Roman"/>
          <w:sz w:val="28"/>
          <w:szCs w:val="28"/>
        </w:rPr>
        <w:t>Бюджетным кодексом РФ</w:t>
      </w:r>
      <w:r w:rsidRPr="00063C10">
        <w:rPr>
          <w:rFonts w:ascii="Times New Roman" w:hAnsi="Times New Roman" w:cs="Times New Roman"/>
          <w:bCs/>
          <w:sz w:val="28"/>
          <w:szCs w:val="28"/>
        </w:rPr>
        <w:t xml:space="preserve"> группировка доходов и расходов – в соответствии с бюджетной классификацией бюджетной системы Российской Федерации, что соответствует принципу единства бюджетной системы Российской Федерации.</w:t>
      </w:r>
    </w:p>
    <w:p w:rsidR="00063C10" w:rsidRPr="00063C10" w:rsidRDefault="00063C10" w:rsidP="00063C10">
      <w:pPr>
        <w:widowControl w:val="0"/>
        <w:ind w:firstLine="567"/>
        <w:jc w:val="both"/>
        <w:rPr>
          <w:rFonts w:ascii="Times New Roman" w:hAnsi="Times New Roman" w:cs="Times New Roman"/>
          <w:bCs/>
          <w:sz w:val="28"/>
          <w:szCs w:val="28"/>
        </w:rPr>
      </w:pPr>
      <w:r w:rsidRPr="00063C10">
        <w:rPr>
          <w:rFonts w:ascii="Times New Roman" w:hAnsi="Times New Roman" w:cs="Times New Roman"/>
          <w:bCs/>
          <w:sz w:val="28"/>
          <w:szCs w:val="28"/>
        </w:rPr>
        <w:t xml:space="preserve">Прогноз доходов местного бюджета сформирован в соответствии с перечнем видов доходов, закрепленных за субъектом РФ, расходы – в соответствии с расходными обязательствами, принятыми в соответствии с полномочиями органов местного самоуправления, источники финансирования дефицита бюджета – бюджетному законодательству РФ, что подтверждает соблюдение принципа разграничения доходов, расходов и источников финансирования дефицитов бюджета между бюджетами бюджетной системы РФ. </w:t>
      </w:r>
    </w:p>
    <w:p w:rsidR="00063C10" w:rsidRPr="00063C10" w:rsidRDefault="00063C10" w:rsidP="00063C10">
      <w:pPr>
        <w:pStyle w:val="ab"/>
        <w:tabs>
          <w:tab w:val="left" w:pos="3060"/>
        </w:tabs>
        <w:spacing w:before="0" w:after="0" w:line="276" w:lineRule="auto"/>
        <w:ind w:firstLine="567"/>
        <w:rPr>
          <w:rFonts w:ascii="Times New Roman" w:hAnsi="Times New Roman" w:cs="Times New Roman"/>
          <w:sz w:val="28"/>
          <w:szCs w:val="28"/>
        </w:rPr>
      </w:pPr>
      <w:r w:rsidRPr="00063C10">
        <w:rPr>
          <w:rFonts w:ascii="Times New Roman" w:hAnsi="Times New Roman" w:cs="Times New Roman"/>
          <w:sz w:val="28"/>
          <w:szCs w:val="28"/>
        </w:rPr>
        <w:t xml:space="preserve">Расходы местного бюджета на 2026 год сформированы в разрезе расходов на реализацию муниципальных программ и мероприятий непрограммного направления. </w:t>
      </w:r>
    </w:p>
    <w:p w:rsidR="00063C10" w:rsidRPr="00063C10" w:rsidRDefault="00063C10" w:rsidP="00063C10">
      <w:pPr>
        <w:widowControl w:val="0"/>
        <w:tabs>
          <w:tab w:val="left" w:pos="567"/>
        </w:tabs>
        <w:suppressAutoHyphens/>
        <w:autoSpaceDN w:val="0"/>
        <w:jc w:val="both"/>
        <w:textAlignment w:val="baseline"/>
        <w:rPr>
          <w:rFonts w:ascii="Times New Roman" w:hAnsi="Times New Roman" w:cs="Times New Roman"/>
          <w:sz w:val="28"/>
          <w:szCs w:val="28"/>
          <w:lang w:eastAsia="fa-IR" w:bidi="fa-IR"/>
        </w:rPr>
      </w:pPr>
      <w:r w:rsidRPr="00063C10">
        <w:rPr>
          <w:rFonts w:ascii="Times New Roman" w:eastAsia="Calibri" w:hAnsi="Times New Roman" w:cs="Times New Roman"/>
          <w:sz w:val="28"/>
          <w:szCs w:val="28"/>
          <w:lang w:eastAsia="en-US"/>
        </w:rPr>
        <w:t xml:space="preserve">        Результаты рассмотрения проекта решения в части прогнозируемых доходов на 2026 год и плановый период 2027 и 2028 годов свидетельствуют о соблюдении требований бюджетного законодательства, предъявляемых к формированию бюджета.</w:t>
      </w:r>
      <w:r w:rsidRPr="00063C10">
        <w:rPr>
          <w:rFonts w:ascii="Times New Roman" w:hAnsi="Times New Roman" w:cs="Times New Roman"/>
          <w:sz w:val="28"/>
          <w:szCs w:val="28"/>
          <w:lang w:eastAsia="fa-IR" w:bidi="fa-IR"/>
        </w:rPr>
        <w:t xml:space="preserve"> Заключение по результатам экспертизы направлено в Совет депутатов муниципального образования Саракташский поссовет.</w:t>
      </w:r>
    </w:p>
    <w:p w:rsidR="00063C10" w:rsidRPr="00063C10" w:rsidRDefault="00063C10" w:rsidP="00063C10">
      <w:pPr>
        <w:widowControl w:val="0"/>
        <w:ind w:firstLine="567"/>
        <w:jc w:val="both"/>
        <w:rPr>
          <w:rFonts w:ascii="Times New Roman" w:hAnsi="Times New Roman" w:cs="Times New Roman"/>
          <w:sz w:val="16"/>
          <w:szCs w:val="16"/>
        </w:rPr>
      </w:pPr>
    </w:p>
    <w:p w:rsidR="00063C10" w:rsidRPr="00063C10" w:rsidRDefault="00063C10" w:rsidP="00063C10">
      <w:pPr>
        <w:pStyle w:val="211"/>
        <w:tabs>
          <w:tab w:val="left" w:pos="567"/>
        </w:tabs>
        <w:spacing w:line="276" w:lineRule="auto"/>
        <w:contextualSpacing/>
        <w:rPr>
          <w:szCs w:val="28"/>
        </w:rPr>
      </w:pPr>
      <w:r w:rsidRPr="00063C10">
        <w:rPr>
          <w:szCs w:val="28"/>
        </w:rPr>
        <w:lastRenderedPageBreak/>
        <w:t xml:space="preserve">2.4. Экспертиза проектов решений Совета депутатов муниципального образования Саракташский поссовет «О внесении изменений в решение Совета депутатов «О бюджете муниципального образования  Саракташский поссовет на 2025 год и на плановый период </w:t>
      </w:r>
    </w:p>
    <w:p w:rsidR="00063C10" w:rsidRPr="00063C10" w:rsidRDefault="00063C10" w:rsidP="00063C10">
      <w:pPr>
        <w:pStyle w:val="211"/>
        <w:tabs>
          <w:tab w:val="left" w:pos="567"/>
        </w:tabs>
        <w:spacing w:line="276" w:lineRule="auto"/>
        <w:contextualSpacing/>
        <w:rPr>
          <w:szCs w:val="28"/>
        </w:rPr>
      </w:pPr>
      <w:r w:rsidRPr="00063C10">
        <w:rPr>
          <w:szCs w:val="28"/>
        </w:rPr>
        <w:t>2026 и 2027 годов»</w:t>
      </w:r>
    </w:p>
    <w:p w:rsidR="00063C10" w:rsidRPr="00063C10" w:rsidRDefault="00063C10" w:rsidP="00063C10">
      <w:pPr>
        <w:widowControl w:val="0"/>
        <w:tabs>
          <w:tab w:val="left" w:pos="567"/>
        </w:tabs>
        <w:jc w:val="both"/>
        <w:rPr>
          <w:rFonts w:ascii="Times New Roman" w:hAnsi="Times New Roman" w:cs="Times New Roman"/>
          <w:b/>
          <w:bCs/>
          <w:color w:val="000000"/>
          <w:sz w:val="28"/>
          <w:szCs w:val="28"/>
        </w:rPr>
      </w:pPr>
      <w:r w:rsidRPr="00063C10">
        <w:rPr>
          <w:rFonts w:ascii="Times New Roman" w:hAnsi="Times New Roman" w:cs="Times New Roman"/>
          <w:sz w:val="28"/>
          <w:szCs w:val="28"/>
        </w:rPr>
        <w:t xml:space="preserve">        Основной задачей проводимой в 2025 году финансовой экспертизы вносимых изменений в решение о бюджете, являлось установление соответствия проекта решения действующему законодательству и определение обоснованности вносимых изменений в бюджет.</w:t>
      </w:r>
    </w:p>
    <w:p w:rsidR="00063C10" w:rsidRPr="00063C10" w:rsidRDefault="00063C10" w:rsidP="00063C10">
      <w:pPr>
        <w:widowControl w:val="0"/>
        <w:tabs>
          <w:tab w:val="left" w:pos="567"/>
        </w:tabs>
        <w:jc w:val="both"/>
        <w:rPr>
          <w:rFonts w:ascii="Times New Roman" w:hAnsi="Times New Roman" w:cs="Times New Roman"/>
          <w:sz w:val="28"/>
          <w:szCs w:val="28"/>
        </w:rPr>
      </w:pPr>
      <w:r w:rsidRPr="00063C10">
        <w:rPr>
          <w:rFonts w:ascii="Times New Roman" w:hAnsi="Times New Roman" w:cs="Times New Roman"/>
          <w:sz w:val="28"/>
          <w:szCs w:val="28"/>
        </w:rPr>
        <w:t xml:space="preserve">        Счетной палатой в 2025 году подготовлено 5 заключения на проекты решений Совета депутатов муниципального образования Саракташский поссовет о внесении изменений в бюджет на 2025 год и на плановый период 2026 и 2027 годов.</w:t>
      </w:r>
    </w:p>
    <w:p w:rsidR="00063C10" w:rsidRPr="00063C10" w:rsidRDefault="00063C10" w:rsidP="00063C10">
      <w:pPr>
        <w:pStyle w:val="a9"/>
        <w:ind w:left="709"/>
        <w:jc w:val="both"/>
        <w:rPr>
          <w:rFonts w:ascii="Times New Roman" w:hAnsi="Times New Roman" w:cs="Times New Roman"/>
          <w:szCs w:val="28"/>
        </w:rPr>
      </w:pPr>
    </w:p>
    <w:p w:rsidR="00063C10" w:rsidRPr="00063C10" w:rsidRDefault="00063C10" w:rsidP="00063C10">
      <w:pPr>
        <w:pStyle w:val="a9"/>
        <w:ind w:left="0"/>
        <w:jc w:val="center"/>
        <w:rPr>
          <w:rFonts w:ascii="Times New Roman" w:hAnsi="Times New Roman" w:cs="Times New Roman"/>
          <w:b/>
          <w:spacing w:val="-1"/>
          <w:sz w:val="28"/>
          <w:szCs w:val="28"/>
        </w:rPr>
      </w:pPr>
      <w:r w:rsidRPr="00063C10">
        <w:rPr>
          <w:rFonts w:ascii="Times New Roman" w:hAnsi="Times New Roman" w:cs="Times New Roman"/>
          <w:b/>
          <w:spacing w:val="-1"/>
          <w:sz w:val="28"/>
          <w:szCs w:val="28"/>
        </w:rPr>
        <w:t>3. КОНТРОЛЬНАЯ ДЕЯТЕЛЬНОСТЬ</w:t>
      </w:r>
    </w:p>
    <w:p w:rsidR="00063C10" w:rsidRPr="00063C10" w:rsidRDefault="00063C10" w:rsidP="00063C10">
      <w:pPr>
        <w:pStyle w:val="a9"/>
        <w:ind w:left="0"/>
        <w:jc w:val="center"/>
        <w:rPr>
          <w:rFonts w:ascii="Times New Roman" w:hAnsi="Times New Roman" w:cs="Times New Roman"/>
          <w:b/>
          <w:spacing w:val="-1"/>
          <w:sz w:val="16"/>
          <w:szCs w:val="16"/>
        </w:rPr>
      </w:pPr>
    </w:p>
    <w:p w:rsidR="00063C10" w:rsidRPr="00063C10" w:rsidRDefault="00063C10" w:rsidP="00063C10">
      <w:pPr>
        <w:jc w:val="center"/>
        <w:rPr>
          <w:rFonts w:ascii="Times New Roman" w:hAnsi="Times New Roman" w:cs="Times New Roman"/>
          <w:b/>
          <w:bCs/>
          <w:color w:val="000000"/>
          <w:sz w:val="28"/>
          <w:szCs w:val="28"/>
        </w:rPr>
      </w:pPr>
      <w:r w:rsidRPr="00063C10">
        <w:rPr>
          <w:rFonts w:ascii="Times New Roman" w:hAnsi="Times New Roman" w:cs="Times New Roman"/>
          <w:b/>
          <w:sz w:val="28"/>
          <w:szCs w:val="28"/>
        </w:rPr>
        <w:t xml:space="preserve">3.1 . </w:t>
      </w:r>
      <w:r w:rsidRPr="00063C10">
        <w:rPr>
          <w:rFonts w:ascii="Times New Roman" w:hAnsi="Times New Roman" w:cs="Times New Roman"/>
          <w:b/>
          <w:bCs/>
          <w:color w:val="000000"/>
          <w:sz w:val="28"/>
          <w:szCs w:val="28"/>
        </w:rPr>
        <w:t> «Проверка финансово-хозяйственной деятельности муниципального унитарного предприятия жилищно-коммунального хозяйства «Стимул» при муниципальном образовании Саракташский поссовет»  за 2024 год</w:t>
      </w:r>
    </w:p>
    <w:p w:rsidR="00063C10" w:rsidRPr="00063C10" w:rsidRDefault="00063C10" w:rsidP="00063C10">
      <w:pPr>
        <w:tabs>
          <w:tab w:val="left" w:pos="567"/>
        </w:tabs>
        <w:autoSpaceDE w:val="0"/>
        <w:autoSpaceDN w:val="0"/>
        <w:adjustRightInd w:val="0"/>
        <w:jc w:val="both"/>
        <w:rPr>
          <w:rFonts w:ascii="Times New Roman" w:eastAsia="TimesNewRomanPSMT" w:hAnsi="Times New Roman" w:cs="Times New Roman"/>
          <w:sz w:val="16"/>
          <w:szCs w:val="16"/>
        </w:rPr>
      </w:pPr>
    </w:p>
    <w:p w:rsidR="00063C10" w:rsidRPr="00063C10" w:rsidRDefault="00063C10" w:rsidP="00063C10">
      <w:pPr>
        <w:tabs>
          <w:tab w:val="left" w:pos="567"/>
        </w:tabs>
        <w:jc w:val="both"/>
        <w:rPr>
          <w:rFonts w:ascii="Times New Roman" w:hAnsi="Times New Roman" w:cs="Times New Roman"/>
          <w:sz w:val="28"/>
          <w:szCs w:val="28"/>
        </w:rPr>
      </w:pPr>
      <w:r w:rsidRPr="00063C10">
        <w:rPr>
          <w:rFonts w:ascii="Times New Roman" w:hAnsi="Times New Roman" w:cs="Times New Roman"/>
          <w:sz w:val="28"/>
          <w:szCs w:val="28"/>
        </w:rPr>
        <w:t xml:space="preserve">        По поручению представительного органа, в соответствии с пунктом 1.2 Плана работы Счетной палаты в отчетном периоде проведено контрольное мероприятие </w:t>
      </w:r>
      <w:r w:rsidRPr="00063C10">
        <w:rPr>
          <w:rFonts w:ascii="Times New Roman" w:eastAsia="TimesNewRomanPSMT" w:hAnsi="Times New Roman" w:cs="Times New Roman"/>
          <w:sz w:val="28"/>
          <w:szCs w:val="28"/>
        </w:rPr>
        <w:t>«Проверка финансово-хозяйственной деятельности муниципального унитарного предприятия жилищно-коммунального хозяйства «Стимул» при муниципальном образовании Саракташский поссовет (далее – МУП ЖКХ «Стимул») за 2024 год.</w:t>
      </w:r>
      <w:r w:rsidRPr="00063C10">
        <w:rPr>
          <w:rFonts w:ascii="Times New Roman" w:hAnsi="Times New Roman" w:cs="Times New Roman"/>
          <w:sz w:val="28"/>
          <w:szCs w:val="28"/>
        </w:rPr>
        <w:t xml:space="preserve"> </w:t>
      </w:r>
    </w:p>
    <w:p w:rsidR="00063C10" w:rsidRPr="00063C10" w:rsidRDefault="00063C10" w:rsidP="00063C10">
      <w:pPr>
        <w:tabs>
          <w:tab w:val="left" w:pos="567"/>
        </w:tabs>
        <w:ind w:firstLine="567"/>
        <w:jc w:val="both"/>
        <w:rPr>
          <w:rFonts w:ascii="Times New Roman" w:hAnsi="Times New Roman" w:cs="Times New Roman"/>
          <w:sz w:val="28"/>
          <w:szCs w:val="28"/>
        </w:rPr>
      </w:pPr>
      <w:r w:rsidRPr="00063C10">
        <w:rPr>
          <w:rFonts w:ascii="Times New Roman" w:hAnsi="Times New Roman" w:cs="Times New Roman"/>
          <w:sz w:val="28"/>
          <w:szCs w:val="28"/>
        </w:rPr>
        <w:t xml:space="preserve">Проверкой анализа финансово-хозяйственной деятельности МУП ЖКХ «Стимул» установлено следующее:  </w:t>
      </w:r>
    </w:p>
    <w:p w:rsidR="00063C10" w:rsidRPr="00063C10" w:rsidRDefault="00063C10" w:rsidP="00063C10">
      <w:pPr>
        <w:tabs>
          <w:tab w:val="left" w:pos="0"/>
          <w:tab w:val="left" w:pos="851"/>
        </w:tabs>
        <w:ind w:firstLine="567"/>
        <w:jc w:val="both"/>
        <w:rPr>
          <w:rFonts w:ascii="Times New Roman" w:hAnsi="Times New Roman" w:cs="Times New Roman"/>
          <w:sz w:val="28"/>
          <w:szCs w:val="28"/>
          <w:shd w:val="clear" w:color="auto" w:fill="FFFFFF"/>
        </w:rPr>
      </w:pPr>
      <w:r w:rsidRPr="00063C10">
        <w:rPr>
          <w:rFonts w:ascii="Times New Roman" w:hAnsi="Times New Roman" w:cs="Times New Roman"/>
          <w:sz w:val="28"/>
          <w:szCs w:val="28"/>
        </w:rPr>
        <w:t>В 2024 году получено доходов в размере 14 332 261,50</w:t>
      </w:r>
      <w:r w:rsidRPr="00063C10">
        <w:rPr>
          <w:rFonts w:ascii="Times New Roman" w:hAnsi="Times New Roman" w:cs="Times New Roman"/>
          <w:i/>
          <w:sz w:val="28"/>
          <w:szCs w:val="28"/>
        </w:rPr>
        <w:t xml:space="preserve"> </w:t>
      </w:r>
      <w:r w:rsidRPr="00063C10">
        <w:rPr>
          <w:rFonts w:ascii="Times New Roman" w:hAnsi="Times New Roman" w:cs="Times New Roman"/>
          <w:sz w:val="28"/>
          <w:szCs w:val="28"/>
        </w:rPr>
        <w:t xml:space="preserve">рублей. Расходы произведены в сумме 14 471 946,56 рублей. </w:t>
      </w:r>
      <w:r w:rsidRPr="00063C10">
        <w:rPr>
          <w:rFonts w:ascii="Times New Roman" w:hAnsi="Times New Roman" w:cs="Times New Roman"/>
          <w:sz w:val="28"/>
          <w:szCs w:val="28"/>
          <w:shd w:val="clear" w:color="auto" w:fill="FFFFFF"/>
        </w:rPr>
        <w:t xml:space="preserve">Остаток средств на начало 2024 года по данным Баланса составил </w:t>
      </w:r>
      <w:r w:rsidRPr="00063C10">
        <w:rPr>
          <w:rFonts w:ascii="Times New Roman" w:hAnsi="Times New Roman" w:cs="Times New Roman"/>
          <w:sz w:val="28"/>
          <w:szCs w:val="28"/>
        </w:rPr>
        <w:t>172 922,34</w:t>
      </w:r>
      <w:r w:rsidRPr="00063C10">
        <w:rPr>
          <w:rFonts w:ascii="Times New Roman" w:hAnsi="Times New Roman" w:cs="Times New Roman"/>
          <w:i/>
          <w:sz w:val="28"/>
          <w:szCs w:val="28"/>
        </w:rPr>
        <w:t xml:space="preserve"> </w:t>
      </w:r>
      <w:r w:rsidRPr="00063C10">
        <w:rPr>
          <w:rFonts w:ascii="Times New Roman" w:hAnsi="Times New Roman" w:cs="Times New Roman"/>
          <w:sz w:val="28"/>
          <w:szCs w:val="28"/>
          <w:shd w:val="clear" w:color="auto" w:fill="FFFFFF"/>
        </w:rPr>
        <w:t xml:space="preserve">рублей, остаток средств на конец отчетного периода </w:t>
      </w:r>
      <w:r w:rsidRPr="00063C10">
        <w:rPr>
          <w:rFonts w:ascii="Times New Roman" w:hAnsi="Times New Roman" w:cs="Times New Roman"/>
          <w:sz w:val="28"/>
          <w:szCs w:val="28"/>
        </w:rPr>
        <w:t>33 237,28</w:t>
      </w:r>
      <w:r w:rsidRPr="00063C10">
        <w:rPr>
          <w:rFonts w:ascii="Times New Roman" w:hAnsi="Times New Roman" w:cs="Times New Roman"/>
          <w:i/>
          <w:sz w:val="28"/>
          <w:szCs w:val="28"/>
        </w:rPr>
        <w:t xml:space="preserve"> </w:t>
      </w:r>
      <w:r w:rsidRPr="00063C10">
        <w:rPr>
          <w:rFonts w:ascii="Times New Roman" w:hAnsi="Times New Roman" w:cs="Times New Roman"/>
          <w:sz w:val="28"/>
          <w:szCs w:val="28"/>
          <w:shd w:val="clear" w:color="auto" w:fill="FFFFFF"/>
        </w:rPr>
        <w:t xml:space="preserve">рублей. </w:t>
      </w:r>
    </w:p>
    <w:p w:rsidR="00063C10" w:rsidRPr="00063C10" w:rsidRDefault="00063C10" w:rsidP="00063C10">
      <w:pPr>
        <w:tabs>
          <w:tab w:val="left" w:pos="0"/>
          <w:tab w:val="left" w:pos="851"/>
        </w:tabs>
        <w:ind w:firstLine="567"/>
        <w:jc w:val="both"/>
        <w:rPr>
          <w:rFonts w:ascii="Times New Roman" w:hAnsi="Times New Roman" w:cs="Times New Roman"/>
          <w:sz w:val="28"/>
          <w:szCs w:val="28"/>
        </w:rPr>
      </w:pPr>
      <w:r w:rsidRPr="00063C10">
        <w:rPr>
          <w:rFonts w:ascii="Times New Roman" w:hAnsi="Times New Roman" w:cs="Times New Roman"/>
          <w:sz w:val="28"/>
          <w:szCs w:val="28"/>
        </w:rPr>
        <w:t>По состоянию на 31.12.2024г. остаточная стоимость основных средств значится в размере 5 802 850,75 рублей.</w:t>
      </w:r>
    </w:p>
    <w:p w:rsidR="00063C10" w:rsidRPr="00063C10" w:rsidRDefault="00063C10" w:rsidP="00063C10">
      <w:pPr>
        <w:pStyle w:val="5"/>
        <w:tabs>
          <w:tab w:val="left" w:pos="0"/>
          <w:tab w:val="left" w:pos="851"/>
        </w:tabs>
        <w:spacing w:after="0"/>
        <w:ind w:left="0" w:firstLine="567"/>
        <w:jc w:val="both"/>
        <w:rPr>
          <w:rFonts w:ascii="Times New Roman" w:hAnsi="Times New Roman"/>
          <w:sz w:val="28"/>
          <w:szCs w:val="28"/>
        </w:rPr>
      </w:pPr>
      <w:r w:rsidRPr="00063C10">
        <w:rPr>
          <w:rFonts w:ascii="Times New Roman" w:hAnsi="Times New Roman"/>
          <w:sz w:val="28"/>
          <w:szCs w:val="28"/>
        </w:rPr>
        <w:lastRenderedPageBreak/>
        <w:t>Дебиторская задолженность в отчетном периоде составила 1 901 632,91</w:t>
      </w:r>
      <w:r w:rsidRPr="00063C10">
        <w:rPr>
          <w:rFonts w:ascii="Times New Roman" w:hAnsi="Times New Roman"/>
          <w:b/>
          <w:sz w:val="28"/>
          <w:szCs w:val="28"/>
        </w:rPr>
        <w:t xml:space="preserve"> </w:t>
      </w:r>
      <w:r w:rsidRPr="00063C10">
        <w:rPr>
          <w:rFonts w:ascii="Times New Roman" w:hAnsi="Times New Roman"/>
          <w:sz w:val="28"/>
          <w:szCs w:val="28"/>
        </w:rPr>
        <w:t xml:space="preserve"> рублей, имеет тенденцию к снижению по отношению к предыдущему 2023 году на 39,1% или на 1 222 334,83 рублей. </w:t>
      </w:r>
    </w:p>
    <w:p w:rsidR="00063C10" w:rsidRPr="00063C10" w:rsidRDefault="00063C10" w:rsidP="00063C10">
      <w:pPr>
        <w:pStyle w:val="5"/>
        <w:shd w:val="clear" w:color="auto" w:fill="FFFFFF"/>
        <w:tabs>
          <w:tab w:val="left" w:pos="0"/>
          <w:tab w:val="left" w:pos="851"/>
        </w:tabs>
        <w:spacing w:after="0"/>
        <w:ind w:left="0" w:firstLine="567"/>
        <w:jc w:val="both"/>
        <w:rPr>
          <w:rStyle w:val="af1"/>
          <w:rFonts w:ascii="Times New Roman" w:hAnsi="Times New Roman"/>
          <w:i w:val="0"/>
          <w:color w:val="FF0000"/>
          <w:sz w:val="28"/>
          <w:szCs w:val="28"/>
        </w:rPr>
      </w:pPr>
      <w:r w:rsidRPr="00063C10">
        <w:rPr>
          <w:rFonts w:ascii="Times New Roman" w:hAnsi="Times New Roman"/>
          <w:sz w:val="28"/>
          <w:szCs w:val="28"/>
        </w:rPr>
        <w:t>Кредиторская задолженность на 01.01.2025 года составила 1 676 337,99 рублей. По отношению к предыдущему 2023 году задолженность уменьшилась на 662 135,58</w:t>
      </w:r>
      <w:r w:rsidRPr="00063C10">
        <w:rPr>
          <w:rFonts w:ascii="Times New Roman" w:hAnsi="Times New Roman"/>
          <w:b/>
          <w:i/>
          <w:sz w:val="28"/>
          <w:szCs w:val="28"/>
        </w:rPr>
        <w:t xml:space="preserve"> </w:t>
      </w:r>
      <w:r w:rsidRPr="00063C10">
        <w:rPr>
          <w:rFonts w:ascii="Times New Roman" w:hAnsi="Times New Roman"/>
          <w:sz w:val="28"/>
          <w:szCs w:val="28"/>
        </w:rPr>
        <w:t>рублей или на 28,3</w:t>
      </w:r>
      <w:r w:rsidRPr="00063C10">
        <w:rPr>
          <w:rFonts w:ascii="Times New Roman" w:hAnsi="Times New Roman"/>
          <w:b/>
          <w:i/>
          <w:sz w:val="28"/>
          <w:szCs w:val="28"/>
        </w:rPr>
        <w:t xml:space="preserve">%. </w:t>
      </w:r>
    </w:p>
    <w:p w:rsidR="00063C10" w:rsidRPr="00063C10" w:rsidRDefault="00063C10" w:rsidP="00063C10">
      <w:pPr>
        <w:tabs>
          <w:tab w:val="left" w:pos="0"/>
          <w:tab w:val="left" w:pos="851"/>
        </w:tabs>
        <w:ind w:firstLine="567"/>
        <w:jc w:val="both"/>
        <w:rPr>
          <w:rFonts w:ascii="Times New Roman" w:hAnsi="Times New Roman" w:cs="Times New Roman"/>
          <w:sz w:val="28"/>
          <w:szCs w:val="28"/>
          <w:shd w:val="clear" w:color="auto" w:fill="FFFFFF"/>
        </w:rPr>
      </w:pPr>
      <w:r w:rsidRPr="00063C10">
        <w:rPr>
          <w:rFonts w:ascii="Times New Roman" w:hAnsi="Times New Roman" w:cs="Times New Roman"/>
          <w:sz w:val="28"/>
          <w:szCs w:val="28"/>
          <w:shd w:val="clear" w:color="auto" w:fill="FFFFFF"/>
        </w:rPr>
        <w:t>В проверяемом периоде уплата ежемесячных обязательных платежей в соответствующие внебюджетные фонды, налога на доходы физических лиц производилась своевременно. Однако следует отметить, что в 2023 году вышеперечисленные налоги перечисляясь в соответствующие внебюджетные фонды с нарушениями сроков установленных п.5 статьи 15 Федерального закона от 24 июля 2009 года № 212 – ФЗ, п.6 статьи 226 Налогового кодекса РФ, что привело к образованию  задолженности по состоянию на 01.01.2024 года в размере 1 410 594,24 рублей</w:t>
      </w:r>
      <w:r w:rsidRPr="00063C10">
        <w:rPr>
          <w:rFonts w:ascii="Times New Roman" w:hAnsi="Times New Roman" w:cs="Times New Roman"/>
          <w:color w:val="FF0000"/>
          <w:sz w:val="28"/>
          <w:szCs w:val="28"/>
          <w:shd w:val="clear" w:color="auto" w:fill="FFFFFF"/>
        </w:rPr>
        <w:t>.</w:t>
      </w:r>
      <w:r w:rsidRPr="00063C10">
        <w:rPr>
          <w:rFonts w:ascii="Times New Roman" w:hAnsi="Times New Roman" w:cs="Times New Roman"/>
          <w:color w:val="FF0000"/>
          <w:sz w:val="28"/>
          <w:szCs w:val="28"/>
        </w:rPr>
        <w:t xml:space="preserve"> </w:t>
      </w:r>
      <w:r w:rsidRPr="00063C10">
        <w:rPr>
          <w:rFonts w:ascii="Times New Roman" w:hAnsi="Times New Roman" w:cs="Times New Roman"/>
          <w:sz w:val="28"/>
          <w:szCs w:val="28"/>
        </w:rPr>
        <w:t>Во избежание ограничений расходных операций по счету, с целью взыскания задолженности по просроченным налоговым платежа</w:t>
      </w:r>
      <w:r w:rsidRPr="00063C10">
        <w:rPr>
          <w:rFonts w:ascii="Times New Roman" w:hAnsi="Times New Roman" w:cs="Times New Roman"/>
          <w:sz w:val="28"/>
          <w:szCs w:val="28"/>
          <w:shd w:val="clear" w:color="auto" w:fill="FFFFFF"/>
        </w:rPr>
        <w:t xml:space="preserve">м в 2023 году </w:t>
      </w:r>
      <w:r w:rsidRPr="00063C10">
        <w:rPr>
          <w:rFonts w:ascii="Times New Roman" w:hAnsi="Times New Roman" w:cs="Times New Roman"/>
          <w:sz w:val="28"/>
          <w:szCs w:val="28"/>
        </w:rPr>
        <w:t>Управлением Федеральной налоговой службы по Оренбургской области была предоставлена МУП ЖКХ «Стимул» рассрочка по уплате задолженности на срок с 04.09.2023 по 04.09.2026. С учетом рассрочки задолженность по налогам</w:t>
      </w:r>
      <w:r w:rsidRPr="00063C10">
        <w:rPr>
          <w:rFonts w:ascii="Times New Roman" w:hAnsi="Times New Roman" w:cs="Times New Roman"/>
          <w:sz w:val="28"/>
          <w:szCs w:val="28"/>
          <w:shd w:val="clear" w:color="auto" w:fill="FFFFFF"/>
        </w:rPr>
        <w:t xml:space="preserve"> на конец 2024 года составила в общей сумме 655 512,26 рублей, что составляет 39,1% от общей суммы кредиторской задолженности. </w:t>
      </w:r>
    </w:p>
    <w:p w:rsidR="00063C10" w:rsidRPr="00063C10" w:rsidRDefault="00063C10" w:rsidP="00063C10">
      <w:pPr>
        <w:tabs>
          <w:tab w:val="left" w:pos="0"/>
          <w:tab w:val="left" w:pos="851"/>
        </w:tabs>
        <w:ind w:firstLine="567"/>
        <w:jc w:val="both"/>
        <w:rPr>
          <w:rFonts w:ascii="Times New Roman" w:hAnsi="Times New Roman" w:cs="Times New Roman"/>
          <w:sz w:val="28"/>
          <w:szCs w:val="28"/>
        </w:rPr>
      </w:pPr>
      <w:r w:rsidRPr="00063C10">
        <w:rPr>
          <w:rFonts w:ascii="Times New Roman" w:hAnsi="Times New Roman" w:cs="Times New Roman"/>
          <w:sz w:val="28"/>
          <w:szCs w:val="28"/>
        </w:rPr>
        <w:t xml:space="preserve">Финансовый результат предприятия по итогам работы за 2024 год составил 284 000,0 рублей. В связи с отсутствием чистой прибыли в МУП ЖКХ «Стимул», бюджет муниципального образования Саракташский поссовет не получает доходы от перечисления части прибыли МУП ЖКХ «Стимул», остающейся в его распоряжении после уплаты налогов и иных обязательных платежей более 8 (восьми) лет. </w:t>
      </w:r>
    </w:p>
    <w:p w:rsidR="00063C10" w:rsidRPr="00063C10" w:rsidRDefault="00063C10" w:rsidP="00063C10">
      <w:pPr>
        <w:tabs>
          <w:tab w:val="left" w:pos="0"/>
          <w:tab w:val="left" w:pos="851"/>
        </w:tabs>
        <w:ind w:firstLine="567"/>
        <w:jc w:val="both"/>
        <w:rPr>
          <w:rFonts w:ascii="Times New Roman" w:hAnsi="Times New Roman" w:cs="Times New Roman"/>
          <w:sz w:val="28"/>
          <w:szCs w:val="28"/>
        </w:rPr>
      </w:pPr>
      <w:r w:rsidRPr="00063C10">
        <w:rPr>
          <w:rFonts w:ascii="Times New Roman" w:hAnsi="Times New Roman" w:cs="Times New Roman"/>
          <w:sz w:val="28"/>
          <w:szCs w:val="28"/>
        </w:rPr>
        <w:t>Согласно выписке из единого государственного реестра юридических лиц (ЕГРЮЛ)</w:t>
      </w:r>
      <w:r w:rsidRPr="00063C10">
        <w:rPr>
          <w:rFonts w:ascii="Times New Roman" w:hAnsi="Times New Roman" w:cs="Times New Roman"/>
          <w:color w:val="202122"/>
          <w:sz w:val="28"/>
          <w:szCs w:val="28"/>
          <w:shd w:val="clear" w:color="auto" w:fill="FFFFFF"/>
        </w:rPr>
        <w:t xml:space="preserve">  </w:t>
      </w:r>
      <w:r w:rsidRPr="00063C10">
        <w:rPr>
          <w:rFonts w:ascii="Times New Roman" w:hAnsi="Times New Roman" w:cs="Times New Roman"/>
          <w:sz w:val="28"/>
          <w:szCs w:val="28"/>
          <w:shd w:val="clear" w:color="auto" w:fill="FFFFFF"/>
        </w:rPr>
        <w:t>от 18.03.2025г. №</w:t>
      </w:r>
      <w:r w:rsidRPr="00063C10">
        <w:rPr>
          <w:rFonts w:ascii="Times New Roman" w:hAnsi="Times New Roman" w:cs="Times New Roman"/>
          <w:sz w:val="28"/>
          <w:szCs w:val="28"/>
        </w:rPr>
        <w:t xml:space="preserve"> ЮЭ9965-25- 37238586 деятельность МУП ЖКХ «Стимул» прекращена 27.12.2024г. путем реорганизации в форме преобразования в ООО «Стимул».</w:t>
      </w:r>
    </w:p>
    <w:p w:rsidR="00063C10" w:rsidRPr="00063C10" w:rsidRDefault="00063C10" w:rsidP="00063C10">
      <w:pPr>
        <w:pStyle w:val="a9"/>
        <w:tabs>
          <w:tab w:val="left" w:pos="567"/>
          <w:tab w:val="left" w:pos="851"/>
        </w:tabs>
        <w:ind w:left="568"/>
        <w:jc w:val="both"/>
        <w:rPr>
          <w:rFonts w:ascii="Times New Roman" w:hAnsi="Times New Roman" w:cs="Times New Roman"/>
          <w:sz w:val="28"/>
          <w:szCs w:val="28"/>
        </w:rPr>
      </w:pPr>
      <w:r w:rsidRPr="00063C10">
        <w:rPr>
          <w:rFonts w:ascii="Times New Roman" w:hAnsi="Times New Roman" w:cs="Times New Roman"/>
          <w:sz w:val="28"/>
          <w:szCs w:val="28"/>
        </w:rPr>
        <w:t>По результатам проверки установлены следующие нарушения:</w:t>
      </w:r>
    </w:p>
    <w:p w:rsidR="00063C10" w:rsidRPr="00063C10" w:rsidRDefault="00063C10" w:rsidP="00063C10">
      <w:pPr>
        <w:pStyle w:val="a9"/>
        <w:widowControl w:val="0"/>
        <w:numPr>
          <w:ilvl w:val="0"/>
          <w:numId w:val="25"/>
        </w:numPr>
        <w:tabs>
          <w:tab w:val="left" w:pos="567"/>
          <w:tab w:val="left" w:pos="851"/>
        </w:tabs>
        <w:spacing w:after="0"/>
        <w:ind w:left="0" w:firstLine="567"/>
        <w:jc w:val="both"/>
        <w:rPr>
          <w:rFonts w:ascii="Times New Roman" w:hAnsi="Times New Roman" w:cs="Times New Roman"/>
          <w:sz w:val="28"/>
          <w:szCs w:val="28"/>
        </w:rPr>
      </w:pPr>
      <w:r w:rsidRPr="00063C10">
        <w:rPr>
          <w:rFonts w:ascii="Times New Roman" w:hAnsi="Times New Roman" w:cs="Times New Roman"/>
          <w:sz w:val="28"/>
          <w:szCs w:val="28"/>
        </w:rPr>
        <w:t xml:space="preserve">Арендная плата перечислялась арендодателю с нарушениями сроков оплаты. По состоянию на 01.01.2025 года числилась задолженность арендатора перед арендодателем в размере 187 798,00 рублей; </w:t>
      </w:r>
    </w:p>
    <w:p w:rsidR="00063C10" w:rsidRPr="00063C10" w:rsidRDefault="00063C10" w:rsidP="00063C10">
      <w:pPr>
        <w:pStyle w:val="ab"/>
        <w:widowControl/>
        <w:numPr>
          <w:ilvl w:val="0"/>
          <w:numId w:val="25"/>
        </w:numPr>
        <w:tabs>
          <w:tab w:val="left" w:pos="-142"/>
          <w:tab w:val="left" w:pos="567"/>
          <w:tab w:val="left" w:pos="851"/>
        </w:tabs>
        <w:suppressAutoHyphens w:val="0"/>
        <w:spacing w:before="0" w:after="0" w:line="276" w:lineRule="auto"/>
        <w:ind w:left="0" w:firstLine="567"/>
        <w:rPr>
          <w:rFonts w:ascii="Times New Roman" w:hAnsi="Times New Roman" w:cs="Times New Roman"/>
          <w:sz w:val="28"/>
          <w:szCs w:val="28"/>
        </w:rPr>
      </w:pPr>
      <w:r w:rsidRPr="00063C10">
        <w:rPr>
          <w:rFonts w:ascii="Times New Roman" w:hAnsi="Times New Roman" w:cs="Times New Roman"/>
          <w:sz w:val="28"/>
          <w:szCs w:val="28"/>
        </w:rPr>
        <w:t xml:space="preserve"> Имущество (транспортные средства: трактор МТЗ-80, бульдозер-погрузчик ДЗ 133 Р2; нежилое здание площадью 1028,3 кв.м. и земельный </w:t>
      </w:r>
      <w:r w:rsidRPr="00063C10">
        <w:rPr>
          <w:rFonts w:ascii="Times New Roman" w:hAnsi="Times New Roman" w:cs="Times New Roman"/>
          <w:sz w:val="28"/>
          <w:szCs w:val="28"/>
        </w:rPr>
        <w:lastRenderedPageBreak/>
        <w:t xml:space="preserve">участок общей площадью 7620 кв.м., расположенный по адресу: п.Саракташ, ул.Производственная №17б) изъятое из хозяйственного ведения в казну муниципального образования Саракташский поссовет продолжает эксплуатироваться до настоящего времени ООО «Стимул», что подтверждается расходами на списание ГСМ и электроэнергию. </w:t>
      </w:r>
    </w:p>
    <w:p w:rsidR="00063C10" w:rsidRPr="00063C10" w:rsidRDefault="00063C10" w:rsidP="00063C10">
      <w:pPr>
        <w:pStyle w:val="ab"/>
        <w:tabs>
          <w:tab w:val="left" w:pos="-142"/>
          <w:tab w:val="left" w:pos="851"/>
        </w:tabs>
        <w:spacing w:before="0" w:after="0" w:line="276" w:lineRule="auto"/>
        <w:ind w:firstLine="567"/>
        <w:rPr>
          <w:rFonts w:ascii="Times New Roman" w:hAnsi="Times New Roman" w:cs="Times New Roman"/>
          <w:sz w:val="28"/>
          <w:szCs w:val="28"/>
        </w:rPr>
      </w:pPr>
      <w:r w:rsidRPr="00063C10">
        <w:rPr>
          <w:rFonts w:ascii="Times New Roman" w:hAnsi="Times New Roman" w:cs="Times New Roman"/>
          <w:sz w:val="28"/>
          <w:szCs w:val="28"/>
        </w:rPr>
        <w:t xml:space="preserve">Выявленные нарушения свидетельствуют о ненадлежащем контроле со стороны администрации муниципального образования Саракташский поссовет, осуществляющего полномочия собственника муниципального имущества муниципального образования Саракташский поссовет. </w:t>
      </w:r>
    </w:p>
    <w:p w:rsidR="00063C10" w:rsidRPr="00063C10" w:rsidRDefault="00063C10" w:rsidP="00063C10">
      <w:pPr>
        <w:pStyle w:val="ab"/>
        <w:widowControl/>
        <w:numPr>
          <w:ilvl w:val="0"/>
          <w:numId w:val="25"/>
        </w:numPr>
        <w:tabs>
          <w:tab w:val="left" w:pos="567"/>
          <w:tab w:val="left" w:pos="851"/>
        </w:tabs>
        <w:suppressAutoHyphens w:val="0"/>
        <w:spacing w:before="0" w:after="0" w:line="276" w:lineRule="auto"/>
        <w:ind w:left="0" w:firstLine="567"/>
        <w:rPr>
          <w:rFonts w:ascii="Times New Roman" w:hAnsi="Times New Roman" w:cs="Times New Roman"/>
          <w:sz w:val="28"/>
          <w:szCs w:val="28"/>
          <w:shd w:val="clear" w:color="auto" w:fill="FFFFFF"/>
        </w:rPr>
      </w:pPr>
      <w:r w:rsidRPr="00063C10">
        <w:rPr>
          <w:rFonts w:ascii="Times New Roman" w:hAnsi="Times New Roman" w:cs="Times New Roman"/>
          <w:sz w:val="28"/>
          <w:szCs w:val="28"/>
        </w:rPr>
        <w:t xml:space="preserve">В нарушение требований Федерального закона от 25.04.2002г. №40-ФЗ «Об обязательном страховании гражданской ответственности владельцев транспортных средств» (п.1 ст.4) на транспортные средства (ВАЗ 21060, ВАЗ -2104, ГАЗ 32212) отсутствуют полиса обязательного страхования гражданской ответственности. </w:t>
      </w:r>
    </w:p>
    <w:p w:rsidR="00063C10" w:rsidRPr="00063C10" w:rsidRDefault="00063C10" w:rsidP="00063C10">
      <w:pPr>
        <w:pStyle w:val="ab"/>
        <w:tabs>
          <w:tab w:val="left" w:pos="567"/>
        </w:tabs>
        <w:spacing w:before="0" w:after="0" w:line="276" w:lineRule="auto"/>
        <w:rPr>
          <w:rFonts w:ascii="Times New Roman" w:hAnsi="Times New Roman" w:cs="Times New Roman"/>
          <w:sz w:val="28"/>
          <w:szCs w:val="28"/>
        </w:rPr>
      </w:pPr>
      <w:r w:rsidRPr="00063C10">
        <w:rPr>
          <w:rFonts w:ascii="Times New Roman" w:hAnsi="Times New Roman" w:cs="Times New Roman"/>
          <w:sz w:val="28"/>
          <w:szCs w:val="28"/>
        </w:rPr>
        <w:t xml:space="preserve">        Отдельные нарушения устранены Предприятием до окончания контрольного мероприятия.</w:t>
      </w:r>
    </w:p>
    <w:p w:rsidR="00063C10" w:rsidRPr="00063C10" w:rsidRDefault="00063C10" w:rsidP="00063C10">
      <w:pPr>
        <w:pStyle w:val="ab"/>
        <w:tabs>
          <w:tab w:val="left" w:pos="567"/>
        </w:tabs>
        <w:spacing w:before="0" w:after="0" w:line="276" w:lineRule="auto"/>
        <w:rPr>
          <w:rFonts w:ascii="Times New Roman" w:hAnsi="Times New Roman" w:cs="Times New Roman"/>
          <w:sz w:val="28"/>
          <w:szCs w:val="28"/>
        </w:rPr>
      </w:pPr>
      <w:r w:rsidRPr="00063C10">
        <w:rPr>
          <w:rFonts w:ascii="Times New Roman" w:hAnsi="Times New Roman" w:cs="Times New Roman"/>
          <w:sz w:val="28"/>
          <w:szCs w:val="28"/>
        </w:rPr>
        <w:t xml:space="preserve">          В целях соблюдения требований действующего законодательства и устранения нарушений, выявленных в ходе контрольного мероприятия Счётной палатой Саракташского поссовета принято решение:</w:t>
      </w:r>
    </w:p>
    <w:p w:rsidR="00063C10" w:rsidRPr="00063C10" w:rsidRDefault="00063C10" w:rsidP="00063C10">
      <w:pPr>
        <w:pStyle w:val="ab"/>
        <w:widowControl/>
        <w:numPr>
          <w:ilvl w:val="0"/>
          <w:numId w:val="26"/>
        </w:numPr>
        <w:tabs>
          <w:tab w:val="left" w:pos="567"/>
          <w:tab w:val="left" w:pos="851"/>
        </w:tabs>
        <w:suppressAutoHyphens w:val="0"/>
        <w:spacing w:before="0" w:after="0" w:line="276" w:lineRule="auto"/>
        <w:ind w:left="0" w:firstLine="567"/>
        <w:rPr>
          <w:rFonts w:ascii="Times New Roman" w:hAnsi="Times New Roman" w:cs="Times New Roman"/>
          <w:sz w:val="28"/>
          <w:szCs w:val="28"/>
        </w:rPr>
      </w:pPr>
      <w:r w:rsidRPr="00063C10">
        <w:rPr>
          <w:rFonts w:ascii="Times New Roman" w:hAnsi="Times New Roman" w:cs="Times New Roman"/>
          <w:sz w:val="28"/>
          <w:szCs w:val="28"/>
        </w:rPr>
        <w:t>Отчет о результатах контрольного мероприятия направить для сведения:</w:t>
      </w:r>
    </w:p>
    <w:p w:rsidR="00063C10" w:rsidRPr="00063C10" w:rsidRDefault="00063C10" w:rsidP="00063C10">
      <w:pPr>
        <w:pStyle w:val="6"/>
        <w:tabs>
          <w:tab w:val="left" w:pos="567"/>
        </w:tabs>
        <w:spacing w:before="0" w:line="276" w:lineRule="auto"/>
        <w:ind w:right="-104" w:firstLine="0"/>
      </w:pPr>
      <w:r w:rsidRPr="00063C10">
        <w:t xml:space="preserve">        - в Совет депутатов муниципального образования Саракташский поссовет;</w:t>
      </w:r>
    </w:p>
    <w:p w:rsidR="00063C10" w:rsidRPr="00063C10" w:rsidRDefault="00063C10" w:rsidP="00063C10">
      <w:pPr>
        <w:pStyle w:val="6"/>
        <w:tabs>
          <w:tab w:val="left" w:pos="567"/>
        </w:tabs>
        <w:spacing w:before="0" w:line="276" w:lineRule="auto"/>
        <w:ind w:right="-104" w:firstLine="0"/>
      </w:pPr>
      <w:r w:rsidRPr="00063C10">
        <w:t xml:space="preserve">        - Главе муниципального образования Саракташский поссовет;</w:t>
      </w:r>
    </w:p>
    <w:p w:rsidR="00063C10" w:rsidRPr="00063C10" w:rsidRDefault="00063C10" w:rsidP="00063C10">
      <w:pPr>
        <w:pStyle w:val="6"/>
        <w:tabs>
          <w:tab w:val="left" w:pos="709"/>
          <w:tab w:val="left" w:pos="851"/>
          <w:tab w:val="left" w:pos="1418"/>
          <w:tab w:val="left" w:pos="1701"/>
          <w:tab w:val="left" w:pos="9540"/>
        </w:tabs>
        <w:spacing w:before="0" w:line="276" w:lineRule="auto"/>
        <w:ind w:right="-104" w:firstLine="567"/>
      </w:pPr>
      <w:r w:rsidRPr="00063C10">
        <w:t xml:space="preserve">2. Направить информационное письмо в ООО «Стимул» </w:t>
      </w:r>
      <w:r w:rsidRPr="00063C10">
        <w:rPr>
          <w:shd w:val="clear" w:color="auto" w:fill="FFFFFF"/>
        </w:rPr>
        <w:t xml:space="preserve">правопреемнику </w:t>
      </w:r>
      <w:r w:rsidRPr="00063C10">
        <w:t xml:space="preserve">МУП ЖХК «Стимул» для принятия мер по устранению выявленных нарушений и недостатков, а также мер по пресечению и предупреждению нарушений. </w:t>
      </w:r>
    </w:p>
    <w:p w:rsidR="00063C10" w:rsidRPr="00063C10" w:rsidRDefault="00063C10" w:rsidP="00063C10">
      <w:pPr>
        <w:pStyle w:val="a9"/>
        <w:autoSpaceDE w:val="0"/>
        <w:autoSpaceDN w:val="0"/>
        <w:adjustRightInd w:val="0"/>
        <w:ind w:left="567"/>
        <w:jc w:val="both"/>
        <w:rPr>
          <w:rFonts w:ascii="Times New Roman" w:eastAsia="CIDFont+F1" w:hAnsi="Times New Roman" w:cs="Times New Roman"/>
          <w:szCs w:val="28"/>
          <w:lang w:eastAsia="en-US"/>
        </w:rPr>
      </w:pPr>
    </w:p>
    <w:p w:rsidR="00063C10" w:rsidRPr="00063C10" w:rsidRDefault="00063C10" w:rsidP="00063C10">
      <w:pPr>
        <w:jc w:val="center"/>
        <w:rPr>
          <w:rFonts w:ascii="Times New Roman" w:hAnsi="Times New Roman" w:cs="Times New Roman"/>
          <w:b/>
          <w:sz w:val="28"/>
          <w:szCs w:val="28"/>
          <w:shd w:val="clear" w:color="auto" w:fill="FFFFFF"/>
        </w:rPr>
      </w:pPr>
      <w:r w:rsidRPr="00063C10">
        <w:rPr>
          <w:rFonts w:ascii="Times New Roman" w:hAnsi="Times New Roman" w:cs="Times New Roman"/>
          <w:b/>
          <w:iCs/>
          <w:color w:val="000000"/>
          <w:sz w:val="28"/>
          <w:szCs w:val="28"/>
        </w:rPr>
        <w:t>3.2</w:t>
      </w:r>
      <w:r w:rsidRPr="00063C10">
        <w:rPr>
          <w:rFonts w:ascii="Times New Roman" w:hAnsi="Times New Roman" w:cs="Times New Roman"/>
          <w:szCs w:val="28"/>
        </w:rPr>
        <w:t xml:space="preserve"> </w:t>
      </w:r>
      <w:r w:rsidRPr="00063C10">
        <w:rPr>
          <w:rFonts w:ascii="Times New Roman" w:hAnsi="Times New Roman" w:cs="Times New Roman"/>
          <w:b/>
          <w:sz w:val="28"/>
          <w:szCs w:val="28"/>
        </w:rPr>
        <w:t xml:space="preserve">Проверка использования  межбюджетных трансфертов, выделенных бюджету муниципального образования Саракташский поссовет Саракташского района в 2024 году на софинансирование капитальных вложений в объекты муниципальной собственности «Техническое перевооружение системы теплоснабжения, установка блочно-модульной котельной ТКУ-4000 </w:t>
      </w:r>
      <w:r w:rsidRPr="00063C10">
        <w:rPr>
          <w:rFonts w:ascii="Times New Roman" w:hAnsi="Times New Roman" w:cs="Times New Roman"/>
          <w:b/>
          <w:sz w:val="28"/>
          <w:szCs w:val="28"/>
          <w:shd w:val="clear" w:color="auto" w:fill="FFFFFF"/>
        </w:rPr>
        <w:t>по адресу: Оренбургская область, п.Саракташ, ул.Трудовая, 16 Б»</w:t>
      </w:r>
    </w:p>
    <w:p w:rsidR="00063C10" w:rsidRPr="00063C10" w:rsidRDefault="00063C10" w:rsidP="00063C10">
      <w:pPr>
        <w:pStyle w:val="21"/>
        <w:tabs>
          <w:tab w:val="left" w:pos="567"/>
        </w:tabs>
        <w:overflowPunct/>
        <w:autoSpaceDE/>
        <w:adjustRightInd/>
        <w:rPr>
          <w:rFonts w:eastAsia="CIDFont+F1"/>
          <w:szCs w:val="28"/>
          <w:lang w:eastAsia="en-US"/>
        </w:rPr>
      </w:pPr>
    </w:p>
    <w:p w:rsidR="00063C10" w:rsidRPr="00063C10" w:rsidRDefault="00063C10" w:rsidP="00063C10">
      <w:pPr>
        <w:tabs>
          <w:tab w:val="left" w:pos="567"/>
        </w:tabs>
        <w:autoSpaceDE w:val="0"/>
        <w:autoSpaceDN w:val="0"/>
        <w:adjustRightInd w:val="0"/>
        <w:jc w:val="both"/>
        <w:rPr>
          <w:rFonts w:ascii="Times New Roman" w:eastAsia="CIDFont+F1" w:hAnsi="Times New Roman" w:cs="Times New Roman"/>
          <w:sz w:val="28"/>
          <w:szCs w:val="28"/>
        </w:rPr>
      </w:pPr>
      <w:r w:rsidRPr="00063C10">
        <w:rPr>
          <w:rFonts w:ascii="Times New Roman" w:eastAsia="CIDFont+F1" w:hAnsi="Times New Roman" w:cs="Times New Roman"/>
          <w:sz w:val="28"/>
          <w:szCs w:val="28"/>
        </w:rPr>
        <w:lastRenderedPageBreak/>
        <w:t xml:space="preserve">      На территории муниципального образования Саракташский поссовет  Саракташского района Оренбургской области в 2024 году были выполнены работы по техническому перевооружению системы теплоснабжения, установке блочно-модульной котельной ТКУ-4000 по адресу: Оренбургская область, Саракташский район, п.Саракташ, ул.Трудовая, 16Б. Строительство нового объекта позволило обеспечить бесперебойным теплоснабжением 25 многоквартирных домов микрорайона Геологи и объектов социальной сферы – детского сада на 250 мест и школы на 600 учебных мест. </w:t>
      </w:r>
    </w:p>
    <w:p w:rsidR="00063C10" w:rsidRPr="00063C10" w:rsidRDefault="00063C10" w:rsidP="00063C10">
      <w:pPr>
        <w:tabs>
          <w:tab w:val="left" w:pos="567"/>
        </w:tabs>
        <w:autoSpaceDE w:val="0"/>
        <w:autoSpaceDN w:val="0"/>
        <w:adjustRightInd w:val="0"/>
        <w:jc w:val="both"/>
        <w:rPr>
          <w:rFonts w:ascii="Times New Roman" w:eastAsia="CIDFont+F1" w:hAnsi="Times New Roman" w:cs="Times New Roman"/>
          <w:sz w:val="28"/>
          <w:szCs w:val="28"/>
        </w:rPr>
      </w:pPr>
      <w:r w:rsidRPr="00063C10">
        <w:rPr>
          <w:rFonts w:ascii="Times New Roman" w:eastAsia="CIDFont+F1" w:hAnsi="Times New Roman" w:cs="Times New Roman"/>
          <w:sz w:val="28"/>
          <w:szCs w:val="28"/>
        </w:rPr>
        <w:t xml:space="preserve">        Строительство объекта осуществлялось в рамках комплекса  процессных мероприятий </w:t>
      </w:r>
      <w:r w:rsidRPr="00063C10">
        <w:rPr>
          <w:rFonts w:ascii="Times New Roman" w:hAnsi="Times New Roman" w:cs="Times New Roman"/>
          <w:color w:val="000000"/>
          <w:sz w:val="28"/>
          <w:szCs w:val="28"/>
        </w:rPr>
        <w:t xml:space="preserve">«Модернизация объектов коммунальной инфраструктуры Оренбургской области» </w:t>
      </w:r>
      <w:r w:rsidRPr="00063C10">
        <w:rPr>
          <w:rFonts w:ascii="Times New Roman" w:eastAsia="CIDFont+F1" w:hAnsi="Times New Roman" w:cs="Times New Roman"/>
          <w:sz w:val="28"/>
          <w:szCs w:val="28"/>
        </w:rPr>
        <w:t xml:space="preserve">государственной программы «Обеспечение качественными услугами жилищно-коммунального хозяйства населения Оренбургской области», утвержденной Постановлением Правительства Оренбургской области  от 29.12.2018 № 924-пп (в редакции от 25.12.2024г). </w:t>
      </w:r>
    </w:p>
    <w:p w:rsidR="00063C10" w:rsidRPr="00063C10" w:rsidRDefault="00063C10" w:rsidP="00063C10">
      <w:pPr>
        <w:tabs>
          <w:tab w:val="left" w:pos="567"/>
        </w:tabs>
        <w:autoSpaceDE w:val="0"/>
        <w:autoSpaceDN w:val="0"/>
        <w:adjustRightInd w:val="0"/>
        <w:jc w:val="both"/>
        <w:rPr>
          <w:rFonts w:ascii="Times New Roman" w:eastAsia="CIDFont+F1" w:hAnsi="Times New Roman" w:cs="Times New Roman"/>
          <w:sz w:val="28"/>
          <w:szCs w:val="28"/>
        </w:rPr>
      </w:pPr>
      <w:r w:rsidRPr="00063C10">
        <w:rPr>
          <w:rFonts w:ascii="Times New Roman" w:eastAsia="CIDFont+F1" w:hAnsi="Times New Roman" w:cs="Times New Roman"/>
          <w:sz w:val="28"/>
          <w:szCs w:val="28"/>
        </w:rPr>
        <w:t xml:space="preserve">        Объем субсидии по соглашению, заключенному между Администрацией Саракташского поссовета и Министерством строительства области от 14.02.2024 №94/2024 на строительство указанного объекта составил 24 959 072,16 рублей, из них средства областного бюджета 24 210 300,00 рубля.</w:t>
      </w:r>
    </w:p>
    <w:p w:rsidR="00063C10" w:rsidRPr="00063C10" w:rsidRDefault="00063C10" w:rsidP="00063C10">
      <w:pPr>
        <w:tabs>
          <w:tab w:val="left" w:pos="567"/>
        </w:tabs>
        <w:jc w:val="both"/>
        <w:rPr>
          <w:rFonts w:ascii="Times New Roman" w:eastAsia="CIDFont+F1" w:hAnsi="Times New Roman" w:cs="Times New Roman"/>
          <w:sz w:val="28"/>
          <w:szCs w:val="28"/>
        </w:rPr>
      </w:pPr>
      <w:r w:rsidRPr="00063C10">
        <w:rPr>
          <w:rFonts w:ascii="Times New Roman" w:eastAsia="CIDFont+F1" w:hAnsi="Times New Roman" w:cs="Times New Roman"/>
          <w:color w:val="000000"/>
          <w:sz w:val="28"/>
          <w:szCs w:val="28"/>
        </w:rPr>
        <w:t xml:space="preserve">        </w:t>
      </w:r>
      <w:r w:rsidRPr="00063C10">
        <w:rPr>
          <w:rFonts w:ascii="Times New Roman" w:eastAsia="CIDFont+F1" w:hAnsi="Times New Roman" w:cs="Times New Roman"/>
          <w:sz w:val="28"/>
          <w:szCs w:val="28"/>
        </w:rPr>
        <w:t xml:space="preserve">По итогам конкурса между Администрацией поссовета и ООО </w:t>
      </w:r>
      <w:r w:rsidRPr="00063C10">
        <w:rPr>
          <w:rFonts w:ascii="Times New Roman" w:hAnsi="Times New Roman" w:cs="Times New Roman"/>
          <w:sz w:val="28"/>
          <w:szCs w:val="28"/>
        </w:rPr>
        <w:t>«Теплосервис-ТС»,</w:t>
      </w:r>
      <w:r w:rsidRPr="00063C10">
        <w:rPr>
          <w:rFonts w:ascii="Times New Roman" w:eastAsia="CIDFont+F1" w:hAnsi="Times New Roman" w:cs="Times New Roman"/>
          <w:sz w:val="28"/>
          <w:szCs w:val="28"/>
        </w:rPr>
        <w:t xml:space="preserve"> заключен муниципальный контракт от 30.01.2024 № </w:t>
      </w:r>
      <w:r w:rsidRPr="00063C10">
        <w:rPr>
          <w:rFonts w:ascii="Times New Roman" w:hAnsi="Times New Roman" w:cs="Times New Roman"/>
          <w:sz w:val="28"/>
          <w:szCs w:val="28"/>
        </w:rPr>
        <w:t>0853500000323011903</w:t>
      </w:r>
      <w:r w:rsidRPr="00063C10">
        <w:rPr>
          <w:rFonts w:ascii="Times New Roman" w:eastAsia="CIDFont+F1" w:hAnsi="Times New Roman" w:cs="Times New Roman"/>
          <w:sz w:val="28"/>
          <w:szCs w:val="28"/>
        </w:rPr>
        <w:t xml:space="preserve"> (реестровый номер контракта </w:t>
      </w:r>
      <w:hyperlink r:id="rId8" w:tgtFrame="_blank" w:history="1">
        <w:r w:rsidRPr="00063C10">
          <w:rPr>
            <w:rStyle w:val="af9"/>
            <w:rFonts w:ascii="Times New Roman" w:hAnsi="Times New Roman" w:cs="Times New Roman"/>
            <w:sz w:val="28"/>
            <w:szCs w:val="28"/>
            <w:bdr w:val="none" w:sz="0" w:space="0" w:color="auto" w:frame="1"/>
            <w:shd w:val="clear" w:color="auto" w:fill="FFFFFF"/>
          </w:rPr>
          <w:t>3564300789024000002</w:t>
        </w:r>
      </w:hyperlink>
      <w:r w:rsidRPr="00063C10">
        <w:rPr>
          <w:rFonts w:ascii="Times New Roman" w:eastAsia="CIDFont+F1" w:hAnsi="Times New Roman" w:cs="Times New Roman"/>
          <w:sz w:val="28"/>
          <w:szCs w:val="28"/>
        </w:rPr>
        <w:t xml:space="preserve">) на выполнение работ по техническому перевооружению системы теплоснабжения. Установке блочно-модульной котельной ТКУ-4000 для жилых домов и объектов социальной сферы. Оренбургская область, Саракташский район, п.Саракташ, ул.Трудовая, 16Б, Корректировка» </w:t>
      </w:r>
      <w:r w:rsidRPr="00063C10">
        <w:rPr>
          <w:rFonts w:ascii="Times New Roman" w:hAnsi="Times New Roman" w:cs="Times New Roman"/>
          <w:sz w:val="28"/>
          <w:szCs w:val="28"/>
          <w:lang w:eastAsia="ar-SA"/>
        </w:rPr>
        <w:t xml:space="preserve">в сумме </w:t>
      </w:r>
      <w:r w:rsidRPr="00063C10">
        <w:rPr>
          <w:rFonts w:ascii="Times New Roman" w:eastAsia="CIDFont+F1" w:hAnsi="Times New Roman" w:cs="Times New Roman"/>
          <w:sz w:val="28"/>
          <w:szCs w:val="28"/>
        </w:rPr>
        <w:t>24 959 040,00 рублей.</w:t>
      </w:r>
    </w:p>
    <w:p w:rsidR="00063C10" w:rsidRPr="00063C10" w:rsidRDefault="00063C10" w:rsidP="00063C10">
      <w:pPr>
        <w:tabs>
          <w:tab w:val="left" w:pos="567"/>
        </w:tabs>
        <w:jc w:val="both"/>
        <w:rPr>
          <w:rFonts w:ascii="Times New Roman" w:eastAsia="CIDFont+F1" w:hAnsi="Times New Roman" w:cs="Times New Roman"/>
          <w:sz w:val="28"/>
          <w:szCs w:val="28"/>
        </w:rPr>
      </w:pPr>
      <w:r w:rsidRPr="00063C10">
        <w:rPr>
          <w:rFonts w:ascii="Times New Roman" w:eastAsia="CIDFont+F1" w:hAnsi="Times New Roman" w:cs="Times New Roman"/>
          <w:sz w:val="28"/>
          <w:szCs w:val="28"/>
        </w:rPr>
        <w:t xml:space="preserve">        Локальным сметным расчетом предусматривалось приобретение оборудования: отдельно стоящая блочно-модульная котельная, автоматизированная, транспортабельная, крышная.  Администрацией муниципального образования Саракташский поссовет согласована графическая и текстовая часть паспорта блочно-модульной котельной 4,0МВт в рамках заключенного контракта от 30.01.2024 № 0853500000323011903 (письмо от 12.03.2024г. исх.268). Поставка оборудования по вышеуказанному  контракту в 2024 году осуществлена на сумму 22 900 000,00 рублей.</w:t>
      </w:r>
    </w:p>
    <w:p w:rsidR="00063C10" w:rsidRPr="00063C10" w:rsidRDefault="00063C10" w:rsidP="00063C10">
      <w:pPr>
        <w:tabs>
          <w:tab w:val="left" w:pos="567"/>
        </w:tabs>
        <w:autoSpaceDE w:val="0"/>
        <w:autoSpaceDN w:val="0"/>
        <w:adjustRightInd w:val="0"/>
        <w:jc w:val="both"/>
        <w:rPr>
          <w:rFonts w:ascii="Times New Roman" w:eastAsia="CIDFont+F1" w:hAnsi="Times New Roman" w:cs="Times New Roman"/>
          <w:sz w:val="28"/>
          <w:szCs w:val="28"/>
        </w:rPr>
      </w:pPr>
      <w:r w:rsidRPr="00063C10">
        <w:rPr>
          <w:rFonts w:ascii="Times New Roman" w:eastAsia="CIDFont+F1" w:hAnsi="Times New Roman" w:cs="Times New Roman"/>
          <w:sz w:val="28"/>
          <w:szCs w:val="28"/>
        </w:rPr>
        <w:lastRenderedPageBreak/>
        <w:t xml:space="preserve">        Работы по техническому перевооружению системы теплоснабжения, установке блочно-модульной котельной ТКУ-4000 завершены в срок 10.07.2024 года.</w:t>
      </w:r>
    </w:p>
    <w:p w:rsidR="00063C10" w:rsidRPr="00063C10" w:rsidRDefault="00063C10" w:rsidP="00063C10">
      <w:pPr>
        <w:tabs>
          <w:tab w:val="left" w:pos="567"/>
        </w:tabs>
        <w:autoSpaceDE w:val="0"/>
        <w:autoSpaceDN w:val="0"/>
        <w:adjustRightInd w:val="0"/>
        <w:jc w:val="both"/>
        <w:rPr>
          <w:rFonts w:ascii="Times New Roman" w:eastAsia="CIDFont+F1" w:hAnsi="Times New Roman" w:cs="Times New Roman"/>
          <w:sz w:val="28"/>
          <w:szCs w:val="28"/>
        </w:rPr>
      </w:pPr>
      <w:r w:rsidRPr="00063C10">
        <w:rPr>
          <w:rFonts w:ascii="Times New Roman" w:eastAsia="CIDFont+F1" w:hAnsi="Times New Roman" w:cs="Times New Roman"/>
          <w:sz w:val="28"/>
          <w:szCs w:val="28"/>
        </w:rPr>
        <w:t xml:space="preserve">        Кассовое исполнение составило 24 959 040,00 рублей, в том числе:</w:t>
      </w:r>
      <w:r w:rsidRPr="00063C10">
        <w:rPr>
          <w:rFonts w:ascii="Times New Roman" w:eastAsia="CIDFont+F2" w:hAnsi="Times New Roman" w:cs="Times New Roman"/>
          <w:sz w:val="28"/>
          <w:szCs w:val="28"/>
          <w:highlight w:val="yellow"/>
        </w:rPr>
        <w:t xml:space="preserve"> </w:t>
      </w:r>
      <w:r w:rsidRPr="00063C10">
        <w:rPr>
          <w:rFonts w:ascii="Times New Roman" w:eastAsia="CIDFont+F2" w:hAnsi="Times New Roman" w:cs="Times New Roman"/>
          <w:sz w:val="28"/>
          <w:szCs w:val="28"/>
        </w:rPr>
        <w:t>24 210 268,00 рублей (средства областного бюджета) и 748 772,00 рубля (средства местного бюджета)</w:t>
      </w:r>
      <w:r w:rsidRPr="00063C10">
        <w:rPr>
          <w:rFonts w:ascii="Times New Roman" w:eastAsia="CIDFont+F1" w:hAnsi="Times New Roman" w:cs="Times New Roman"/>
          <w:sz w:val="28"/>
          <w:szCs w:val="28"/>
        </w:rPr>
        <w:t xml:space="preserve">, или 99,9% от утвержденных бюджетных ассигнований и лимитов бюджетных обязательств. Неисполненные бюджетные назначения составили 60,00 рублей. </w:t>
      </w:r>
    </w:p>
    <w:p w:rsidR="00063C10" w:rsidRPr="00063C10" w:rsidRDefault="00063C10" w:rsidP="00063C10">
      <w:pPr>
        <w:tabs>
          <w:tab w:val="left" w:pos="567"/>
        </w:tabs>
        <w:autoSpaceDE w:val="0"/>
        <w:autoSpaceDN w:val="0"/>
        <w:adjustRightInd w:val="0"/>
        <w:jc w:val="both"/>
        <w:rPr>
          <w:rFonts w:ascii="Times New Roman" w:hAnsi="Times New Roman" w:cs="Times New Roman"/>
          <w:sz w:val="28"/>
          <w:szCs w:val="28"/>
        </w:rPr>
      </w:pPr>
      <w:r w:rsidRPr="00063C10">
        <w:rPr>
          <w:rFonts w:ascii="Times New Roman" w:eastAsia="CIDFont+F2" w:hAnsi="Times New Roman" w:cs="Times New Roman"/>
          <w:sz w:val="28"/>
          <w:szCs w:val="28"/>
        </w:rPr>
        <w:t xml:space="preserve">        Проведенной проверкой нарушений сроков оплаты по муниципальному контракту </w:t>
      </w:r>
      <w:r w:rsidRPr="00063C10">
        <w:rPr>
          <w:rFonts w:ascii="Times New Roman" w:eastAsia="CIDFont+F1" w:hAnsi="Times New Roman" w:cs="Times New Roman"/>
          <w:sz w:val="28"/>
          <w:szCs w:val="28"/>
        </w:rPr>
        <w:t>от 30.01.2024 № 0853500000323011903 на выполнение работ по т</w:t>
      </w:r>
      <w:r w:rsidRPr="00063C10">
        <w:rPr>
          <w:rFonts w:ascii="Times New Roman" w:hAnsi="Times New Roman" w:cs="Times New Roman"/>
          <w:sz w:val="28"/>
          <w:szCs w:val="28"/>
        </w:rPr>
        <w:t>ехническому перевооружение системы теплоснабжения, установке блочно-модульной котельной ТКУ – 4000 для жилых домов и социальной сферы, по адресу: Оренбургская область, Саракташский район, п.Саракташ, ул.Трудовая, 16Б, Корректировка не установлено.</w:t>
      </w:r>
    </w:p>
    <w:p w:rsidR="00063C10" w:rsidRPr="00063C10" w:rsidRDefault="00063C10" w:rsidP="00063C10">
      <w:pPr>
        <w:tabs>
          <w:tab w:val="left" w:pos="567"/>
        </w:tabs>
        <w:autoSpaceDE w:val="0"/>
        <w:autoSpaceDN w:val="0"/>
        <w:adjustRightInd w:val="0"/>
        <w:jc w:val="both"/>
        <w:rPr>
          <w:rFonts w:ascii="Times New Roman" w:hAnsi="Times New Roman" w:cs="Times New Roman"/>
          <w:sz w:val="28"/>
          <w:szCs w:val="28"/>
        </w:rPr>
      </w:pPr>
      <w:r w:rsidRPr="00063C10">
        <w:rPr>
          <w:rFonts w:ascii="Times New Roman" w:hAnsi="Times New Roman" w:cs="Times New Roman"/>
          <w:sz w:val="28"/>
          <w:szCs w:val="28"/>
        </w:rPr>
        <w:t xml:space="preserve">        </w:t>
      </w:r>
      <w:r w:rsidRPr="00063C10">
        <w:rPr>
          <w:rFonts w:ascii="Times New Roman" w:hAnsi="Times New Roman" w:cs="Times New Roman"/>
          <w:szCs w:val="28"/>
        </w:rPr>
        <w:t xml:space="preserve"> </w:t>
      </w:r>
      <w:r w:rsidRPr="00063C10">
        <w:rPr>
          <w:rFonts w:ascii="Times New Roman" w:hAnsi="Times New Roman" w:cs="Times New Roman"/>
          <w:sz w:val="28"/>
          <w:szCs w:val="28"/>
        </w:rPr>
        <w:t>По результатам проверки установлены следующие нарушения и замечания:</w:t>
      </w:r>
    </w:p>
    <w:p w:rsidR="00063C10" w:rsidRPr="00063C10" w:rsidRDefault="00063C10" w:rsidP="00063C10">
      <w:pPr>
        <w:pStyle w:val="a9"/>
        <w:widowControl w:val="0"/>
        <w:numPr>
          <w:ilvl w:val="0"/>
          <w:numId w:val="27"/>
        </w:numPr>
        <w:tabs>
          <w:tab w:val="left" w:pos="567"/>
          <w:tab w:val="left" w:pos="851"/>
        </w:tabs>
        <w:autoSpaceDE w:val="0"/>
        <w:autoSpaceDN w:val="0"/>
        <w:adjustRightInd w:val="0"/>
        <w:spacing w:after="0"/>
        <w:ind w:left="0" w:firstLine="567"/>
        <w:jc w:val="both"/>
        <w:rPr>
          <w:rFonts w:ascii="Times New Roman" w:eastAsia="CIDFont+F1" w:hAnsi="Times New Roman" w:cs="Times New Roman"/>
          <w:sz w:val="28"/>
          <w:szCs w:val="28"/>
        </w:rPr>
      </w:pPr>
      <w:r w:rsidRPr="00063C10">
        <w:rPr>
          <w:rFonts w:ascii="Times New Roman" w:eastAsia="CIDFont+F1" w:hAnsi="Times New Roman" w:cs="Times New Roman"/>
          <w:sz w:val="28"/>
          <w:szCs w:val="28"/>
        </w:rPr>
        <w:t xml:space="preserve">В нарушение п.п.7.1 пункта 7 ст.94 Федерального закона №44-ФЗ,  пункта 10.15. муниципального контракта от 30.01.2024 № </w:t>
      </w:r>
      <w:r w:rsidRPr="00063C10">
        <w:rPr>
          <w:rFonts w:ascii="Times New Roman" w:hAnsi="Times New Roman" w:cs="Times New Roman"/>
          <w:sz w:val="28"/>
          <w:szCs w:val="28"/>
        </w:rPr>
        <w:t>0853500000323011903</w:t>
      </w:r>
      <w:r w:rsidRPr="00063C10">
        <w:rPr>
          <w:rFonts w:ascii="Times New Roman" w:eastAsia="CIDFont+F1" w:hAnsi="Times New Roman" w:cs="Times New Roman"/>
          <w:sz w:val="28"/>
          <w:szCs w:val="28"/>
        </w:rPr>
        <w:t xml:space="preserve">, приемка выполненных работ Заказчиком осуществлялась до предоставления Подрядчиком обеспечения гарантийных обязательств (дата сдачи объекта  - 10.07.2024г., а дата выдачи независимой гарантии – 14.11.2024г.)   </w:t>
      </w:r>
    </w:p>
    <w:p w:rsidR="00063C10" w:rsidRPr="00063C10" w:rsidRDefault="00063C10" w:rsidP="00063C10">
      <w:pPr>
        <w:numPr>
          <w:ilvl w:val="0"/>
          <w:numId w:val="27"/>
        </w:numPr>
        <w:tabs>
          <w:tab w:val="left" w:pos="567"/>
          <w:tab w:val="left" w:pos="851"/>
        </w:tabs>
        <w:autoSpaceDE w:val="0"/>
        <w:autoSpaceDN w:val="0"/>
        <w:adjustRightInd w:val="0"/>
        <w:spacing w:after="0"/>
        <w:ind w:left="0" w:firstLine="567"/>
        <w:jc w:val="both"/>
        <w:rPr>
          <w:rFonts w:ascii="Times New Roman" w:eastAsia="CIDFont+F1" w:hAnsi="Times New Roman" w:cs="Times New Roman"/>
          <w:b/>
          <w:i/>
          <w:sz w:val="28"/>
          <w:szCs w:val="28"/>
        </w:rPr>
      </w:pPr>
      <w:r w:rsidRPr="00063C10">
        <w:rPr>
          <w:rFonts w:ascii="Times New Roman" w:eastAsia="CIDFont+F1" w:hAnsi="Times New Roman" w:cs="Times New Roman"/>
          <w:sz w:val="28"/>
          <w:szCs w:val="28"/>
        </w:rPr>
        <w:t>Приложение № 2 «График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к Соглашению от 14.02.2024 не заполнено</w:t>
      </w:r>
      <w:r w:rsidRPr="00063C10">
        <w:rPr>
          <w:rFonts w:ascii="Times New Roman" w:eastAsia="CIDFont+F1" w:hAnsi="Times New Roman" w:cs="Times New Roman"/>
          <w:b/>
          <w:i/>
          <w:sz w:val="28"/>
          <w:szCs w:val="28"/>
        </w:rPr>
        <w:t xml:space="preserve">. </w:t>
      </w:r>
    </w:p>
    <w:p w:rsidR="00063C10" w:rsidRPr="00063C10" w:rsidRDefault="00063C10" w:rsidP="00063C10">
      <w:pPr>
        <w:pStyle w:val="a9"/>
        <w:tabs>
          <w:tab w:val="left" w:pos="567"/>
          <w:tab w:val="left" w:pos="1134"/>
        </w:tabs>
        <w:ind w:left="567"/>
        <w:jc w:val="both"/>
        <w:rPr>
          <w:rFonts w:ascii="Times New Roman" w:hAnsi="Times New Roman" w:cs="Times New Roman"/>
          <w:sz w:val="16"/>
          <w:szCs w:val="16"/>
        </w:rPr>
      </w:pPr>
    </w:p>
    <w:p w:rsidR="00063C10" w:rsidRPr="00063C10" w:rsidRDefault="00063C10" w:rsidP="00063C10">
      <w:pPr>
        <w:pStyle w:val="a9"/>
        <w:tabs>
          <w:tab w:val="left" w:pos="567"/>
          <w:tab w:val="left" w:pos="993"/>
        </w:tabs>
        <w:ind w:left="567"/>
        <w:jc w:val="both"/>
        <w:rPr>
          <w:rFonts w:ascii="Times New Roman" w:hAnsi="Times New Roman" w:cs="Times New Roman"/>
          <w:b/>
          <w:sz w:val="28"/>
          <w:szCs w:val="28"/>
        </w:rPr>
      </w:pPr>
      <w:r w:rsidRPr="00063C10">
        <w:rPr>
          <w:rFonts w:ascii="Times New Roman" w:hAnsi="Times New Roman" w:cs="Times New Roman"/>
          <w:szCs w:val="28"/>
        </w:rPr>
        <w:t xml:space="preserve">        </w:t>
      </w:r>
      <w:r w:rsidRPr="00063C10">
        <w:rPr>
          <w:rFonts w:ascii="Times New Roman" w:hAnsi="Times New Roman" w:cs="Times New Roman"/>
          <w:b/>
          <w:sz w:val="28"/>
          <w:szCs w:val="28"/>
        </w:rPr>
        <w:t>Предложения</w:t>
      </w:r>
    </w:p>
    <w:p w:rsidR="00063C10" w:rsidRPr="00063C10" w:rsidRDefault="00063C10" w:rsidP="00063C10">
      <w:pPr>
        <w:pStyle w:val="a9"/>
        <w:widowControl w:val="0"/>
        <w:numPr>
          <w:ilvl w:val="0"/>
          <w:numId w:val="19"/>
        </w:numPr>
        <w:tabs>
          <w:tab w:val="left" w:pos="851"/>
        </w:tabs>
        <w:autoSpaceDE w:val="0"/>
        <w:autoSpaceDN w:val="0"/>
        <w:adjustRightInd w:val="0"/>
        <w:spacing w:after="0" w:line="240" w:lineRule="auto"/>
        <w:ind w:left="0" w:firstLine="567"/>
        <w:jc w:val="both"/>
        <w:rPr>
          <w:rFonts w:ascii="Times New Roman" w:hAnsi="Times New Roman" w:cs="Times New Roman"/>
          <w:i/>
          <w:sz w:val="28"/>
          <w:szCs w:val="28"/>
        </w:rPr>
      </w:pPr>
      <w:r w:rsidRPr="00063C10">
        <w:rPr>
          <w:rFonts w:ascii="Times New Roman" w:eastAsia="CIDFont+F1" w:hAnsi="Times New Roman" w:cs="Times New Roman"/>
          <w:sz w:val="28"/>
          <w:szCs w:val="28"/>
          <w:lang w:eastAsia="en-US"/>
        </w:rPr>
        <w:t xml:space="preserve">Принять меры по предупреждению нарушений, выявленных в ходе контрольного мероприятия </w:t>
      </w:r>
      <w:r w:rsidRPr="00063C10">
        <w:rPr>
          <w:rFonts w:ascii="Times New Roman" w:hAnsi="Times New Roman" w:cs="Times New Roman"/>
          <w:color w:val="0A0A0A"/>
          <w:sz w:val="28"/>
          <w:szCs w:val="28"/>
          <w:shd w:val="clear" w:color="auto" w:fill="FFFFFF"/>
        </w:rPr>
        <w:t xml:space="preserve">и недопущению их вновь.  </w:t>
      </w:r>
    </w:p>
    <w:p w:rsidR="00063C10" w:rsidRPr="00063C10" w:rsidRDefault="00063C10" w:rsidP="00063C10">
      <w:pPr>
        <w:pStyle w:val="a9"/>
        <w:tabs>
          <w:tab w:val="left" w:pos="851"/>
        </w:tabs>
        <w:autoSpaceDE w:val="0"/>
        <w:autoSpaceDN w:val="0"/>
        <w:adjustRightInd w:val="0"/>
        <w:ind w:left="567"/>
        <w:jc w:val="both"/>
        <w:rPr>
          <w:rFonts w:ascii="Times New Roman" w:hAnsi="Times New Roman" w:cs="Times New Roman"/>
          <w:i/>
          <w:szCs w:val="28"/>
        </w:rPr>
      </w:pPr>
      <w:r w:rsidRPr="00063C10">
        <w:rPr>
          <w:rFonts w:ascii="Times New Roman" w:hAnsi="Times New Roman" w:cs="Times New Roman"/>
          <w:szCs w:val="28"/>
        </w:rPr>
        <w:t xml:space="preserve">    </w:t>
      </w:r>
    </w:p>
    <w:p w:rsidR="00063C10" w:rsidRPr="00063C10" w:rsidRDefault="00063C10" w:rsidP="00063C10">
      <w:pPr>
        <w:pStyle w:val="af8"/>
        <w:rPr>
          <w:szCs w:val="28"/>
        </w:rPr>
      </w:pPr>
      <w:r w:rsidRPr="00063C10">
        <w:t>3</w:t>
      </w:r>
      <w:r w:rsidRPr="00063C10">
        <w:rPr>
          <w:szCs w:val="28"/>
        </w:rPr>
        <w:t>.3 Проверка целевого и эффективного использования бюджетных средств, выделенных на исполнение полномочий сельского поселения по разделу 0503 «Благоустройство» в 2024 году</w:t>
      </w:r>
    </w:p>
    <w:p w:rsidR="00063C10" w:rsidRPr="00063C10" w:rsidRDefault="00063C10" w:rsidP="00063C10">
      <w:pPr>
        <w:pStyle w:val="af8"/>
        <w:rPr>
          <w:i/>
          <w:color w:val="000000"/>
          <w:sz w:val="16"/>
          <w:szCs w:val="16"/>
        </w:rPr>
      </w:pPr>
    </w:p>
    <w:p w:rsidR="00063C10" w:rsidRPr="00063C10" w:rsidRDefault="00063C10" w:rsidP="00063C10">
      <w:pPr>
        <w:pStyle w:val="af8"/>
        <w:spacing w:line="276" w:lineRule="auto"/>
        <w:jc w:val="both"/>
        <w:rPr>
          <w:b w:val="0"/>
          <w:szCs w:val="28"/>
        </w:rPr>
      </w:pPr>
      <w:r w:rsidRPr="00063C10">
        <w:rPr>
          <w:b w:val="0"/>
          <w:szCs w:val="28"/>
        </w:rPr>
        <w:t xml:space="preserve">        В соответствии с пунктом 1.5 </w:t>
      </w:r>
      <w:r w:rsidRPr="00063C10">
        <w:rPr>
          <w:b w:val="0"/>
          <w:spacing w:val="8"/>
          <w:szCs w:val="28"/>
        </w:rPr>
        <w:t>плана работы контрольно-счетного органа «</w:t>
      </w:r>
      <w:r w:rsidRPr="00063C10">
        <w:rPr>
          <w:b w:val="0"/>
          <w:szCs w:val="28"/>
        </w:rPr>
        <w:t xml:space="preserve">Счетная палата» муниципального образования Саракташский </w:t>
      </w:r>
      <w:r w:rsidRPr="00063C10">
        <w:rPr>
          <w:b w:val="0"/>
          <w:szCs w:val="28"/>
        </w:rPr>
        <w:lastRenderedPageBreak/>
        <w:t>поссовет на 2025 год председателем Счетной палаты было проведено контрольное мероприятие «Проверка целевого и эффективного использования бюджетных средств, выделенных на исполнение полномочий сельского поселения по разделу 0503 «Благоустройство» в 2024 году»</w:t>
      </w:r>
    </w:p>
    <w:p w:rsidR="00063C10" w:rsidRPr="00063C10" w:rsidRDefault="00063C10" w:rsidP="00063C10">
      <w:pPr>
        <w:shd w:val="clear" w:color="auto" w:fill="FFFFFF"/>
        <w:tabs>
          <w:tab w:val="left" w:pos="567"/>
        </w:tabs>
        <w:jc w:val="both"/>
        <w:rPr>
          <w:rFonts w:ascii="Times New Roman" w:hAnsi="Times New Roman" w:cs="Times New Roman"/>
          <w:sz w:val="28"/>
          <w:szCs w:val="28"/>
        </w:rPr>
      </w:pPr>
      <w:r w:rsidRPr="00063C10">
        <w:rPr>
          <w:rFonts w:ascii="Times New Roman" w:hAnsi="Times New Roman" w:cs="Times New Roman"/>
          <w:sz w:val="28"/>
          <w:szCs w:val="28"/>
        </w:rPr>
        <w:t xml:space="preserve">        В ходе контрольного мероприятия Счетной палатой проанализированы нормативные правовые акты, распорядительные и исполнительные документы, платежные документы, подтверждающие фактическую оплату выполненных работ и услуг.</w:t>
      </w:r>
    </w:p>
    <w:p w:rsidR="00063C10" w:rsidRPr="00063C10" w:rsidRDefault="00063C10" w:rsidP="00063C10">
      <w:pPr>
        <w:pStyle w:val="220"/>
        <w:tabs>
          <w:tab w:val="left" w:pos="567"/>
        </w:tabs>
        <w:spacing w:line="276" w:lineRule="auto"/>
      </w:pPr>
      <w:r w:rsidRPr="00063C10">
        <w:t xml:space="preserve">Общий объем проверенных средств местного бюджета составил 24 161 210,59 рублей. </w:t>
      </w:r>
    </w:p>
    <w:p w:rsidR="00063C10" w:rsidRPr="00063C10" w:rsidRDefault="00063C10" w:rsidP="00063C10">
      <w:pPr>
        <w:jc w:val="both"/>
        <w:rPr>
          <w:rFonts w:ascii="Times New Roman" w:hAnsi="Times New Roman" w:cs="Times New Roman"/>
          <w:sz w:val="28"/>
          <w:szCs w:val="28"/>
        </w:rPr>
      </w:pPr>
      <w:r w:rsidRPr="00063C10">
        <w:rPr>
          <w:rFonts w:ascii="Times New Roman" w:hAnsi="Times New Roman" w:cs="Times New Roman"/>
          <w:sz w:val="28"/>
          <w:szCs w:val="28"/>
        </w:rPr>
        <w:t xml:space="preserve">        В 2025 году в структуре всех расходов местного бюджета, расходы на благоустройство составили 13,4%.</w:t>
      </w:r>
    </w:p>
    <w:p w:rsidR="00063C10" w:rsidRPr="00063C10" w:rsidRDefault="00063C10" w:rsidP="00063C10">
      <w:pPr>
        <w:jc w:val="both"/>
        <w:rPr>
          <w:rFonts w:ascii="Times New Roman" w:hAnsi="Times New Roman" w:cs="Times New Roman"/>
          <w:color w:val="000000"/>
          <w:sz w:val="28"/>
          <w:szCs w:val="28"/>
        </w:rPr>
      </w:pPr>
      <w:r w:rsidRPr="00063C10">
        <w:rPr>
          <w:rFonts w:ascii="Times New Roman" w:hAnsi="Times New Roman" w:cs="Times New Roman"/>
          <w:color w:val="000000"/>
          <w:sz w:val="28"/>
          <w:szCs w:val="28"/>
        </w:rPr>
        <w:t xml:space="preserve">        Уточненный план по разделу 0503 «Благоустройство» выполнен на 99,9% от законодательно утвержденных бюджетных назначений.</w:t>
      </w:r>
    </w:p>
    <w:p w:rsidR="00063C10" w:rsidRPr="00063C10" w:rsidRDefault="00063C10" w:rsidP="00063C10">
      <w:pPr>
        <w:pStyle w:val="ab"/>
        <w:tabs>
          <w:tab w:val="left" w:pos="567"/>
        </w:tabs>
        <w:spacing w:before="0" w:after="0" w:line="276" w:lineRule="auto"/>
        <w:rPr>
          <w:rFonts w:ascii="Times New Roman" w:hAnsi="Times New Roman" w:cs="Times New Roman"/>
          <w:color w:val="000000"/>
          <w:sz w:val="28"/>
          <w:szCs w:val="28"/>
        </w:rPr>
      </w:pPr>
      <w:r w:rsidRPr="00063C10">
        <w:rPr>
          <w:rFonts w:ascii="Times New Roman" w:hAnsi="Times New Roman" w:cs="Times New Roman"/>
          <w:color w:val="000000"/>
          <w:sz w:val="28"/>
          <w:szCs w:val="28"/>
        </w:rPr>
        <w:t xml:space="preserve">        Для реализации мероприятий на выполнение полномочий по организации благоустройства территории муниципального образования Саракташский поссовет администрацией Саракташского поссовета в 2024 году заключено  219 договора на общую сумму 20 351 589,06 рублей.  </w:t>
      </w:r>
    </w:p>
    <w:p w:rsidR="00063C10" w:rsidRPr="00063C10" w:rsidRDefault="00063C10" w:rsidP="00063C10">
      <w:pPr>
        <w:tabs>
          <w:tab w:val="left" w:pos="567"/>
        </w:tabs>
        <w:jc w:val="both"/>
        <w:rPr>
          <w:rFonts w:ascii="Times New Roman" w:hAnsi="Times New Roman" w:cs="Times New Roman"/>
          <w:bCs/>
          <w:sz w:val="28"/>
          <w:szCs w:val="28"/>
        </w:rPr>
      </w:pPr>
      <w:r w:rsidRPr="00063C10">
        <w:rPr>
          <w:rFonts w:ascii="Times New Roman" w:hAnsi="Times New Roman" w:cs="Times New Roman"/>
          <w:color w:val="000000"/>
          <w:sz w:val="28"/>
          <w:szCs w:val="28"/>
        </w:rPr>
        <w:t xml:space="preserve">        Фактические </w:t>
      </w:r>
      <w:r w:rsidRPr="00063C10">
        <w:rPr>
          <w:rFonts w:ascii="Times New Roman" w:hAnsi="Times New Roman" w:cs="Times New Roman"/>
          <w:bCs/>
          <w:sz w:val="28"/>
          <w:szCs w:val="28"/>
        </w:rPr>
        <w:t xml:space="preserve">расходы за 2024 год составили 24 161 210,59 </w:t>
      </w:r>
      <w:r w:rsidRPr="00063C10">
        <w:rPr>
          <w:rFonts w:ascii="Times New Roman" w:hAnsi="Times New Roman" w:cs="Times New Roman"/>
          <w:sz w:val="28"/>
          <w:szCs w:val="28"/>
        </w:rPr>
        <w:t>рублей</w:t>
      </w:r>
      <w:r w:rsidRPr="00063C10">
        <w:rPr>
          <w:rFonts w:ascii="Times New Roman" w:hAnsi="Times New Roman" w:cs="Times New Roman"/>
          <w:bCs/>
          <w:sz w:val="28"/>
          <w:szCs w:val="28"/>
        </w:rPr>
        <w:t>, в том числе:</w:t>
      </w:r>
    </w:p>
    <w:p w:rsidR="00063C10" w:rsidRPr="00063C10" w:rsidRDefault="00063C10" w:rsidP="00063C10">
      <w:pPr>
        <w:tabs>
          <w:tab w:val="left" w:pos="567"/>
        </w:tabs>
        <w:jc w:val="both"/>
        <w:rPr>
          <w:rFonts w:ascii="Times New Roman" w:hAnsi="Times New Roman" w:cs="Times New Roman"/>
          <w:bCs/>
          <w:sz w:val="28"/>
          <w:szCs w:val="28"/>
        </w:rPr>
      </w:pPr>
      <w:r w:rsidRPr="00063C10">
        <w:rPr>
          <w:rFonts w:ascii="Times New Roman" w:hAnsi="Times New Roman" w:cs="Times New Roman"/>
          <w:bCs/>
          <w:i/>
          <w:sz w:val="28"/>
          <w:szCs w:val="28"/>
        </w:rPr>
        <w:t xml:space="preserve">        - </w:t>
      </w:r>
      <w:r w:rsidRPr="00063C10">
        <w:rPr>
          <w:rFonts w:ascii="Times New Roman" w:hAnsi="Times New Roman" w:cs="Times New Roman"/>
          <w:color w:val="000000"/>
          <w:sz w:val="28"/>
          <w:szCs w:val="28"/>
        </w:rPr>
        <w:t>20 351 589,06</w:t>
      </w:r>
      <w:r w:rsidRPr="00063C10">
        <w:rPr>
          <w:rFonts w:ascii="Times New Roman" w:hAnsi="Times New Roman" w:cs="Times New Roman"/>
          <w:i/>
          <w:color w:val="000000"/>
          <w:sz w:val="28"/>
          <w:szCs w:val="28"/>
        </w:rPr>
        <w:t xml:space="preserve"> </w:t>
      </w:r>
      <w:r w:rsidRPr="00063C10">
        <w:rPr>
          <w:rFonts w:ascii="Times New Roman" w:hAnsi="Times New Roman" w:cs="Times New Roman"/>
          <w:bCs/>
          <w:sz w:val="28"/>
          <w:szCs w:val="28"/>
        </w:rPr>
        <w:t>рублей оплата за выполненные работы по договорам, заключенным в 2024 году;</w:t>
      </w:r>
    </w:p>
    <w:p w:rsidR="00063C10" w:rsidRPr="00063C10" w:rsidRDefault="00063C10" w:rsidP="00063C10">
      <w:pPr>
        <w:tabs>
          <w:tab w:val="left" w:pos="567"/>
        </w:tabs>
        <w:jc w:val="both"/>
        <w:rPr>
          <w:rFonts w:ascii="Times New Roman" w:hAnsi="Times New Roman" w:cs="Times New Roman"/>
          <w:sz w:val="28"/>
          <w:szCs w:val="28"/>
        </w:rPr>
      </w:pPr>
      <w:r w:rsidRPr="00063C10">
        <w:rPr>
          <w:rFonts w:ascii="Times New Roman" w:hAnsi="Times New Roman" w:cs="Times New Roman"/>
          <w:bCs/>
          <w:i/>
          <w:sz w:val="28"/>
          <w:szCs w:val="28"/>
        </w:rPr>
        <w:t xml:space="preserve">        </w:t>
      </w:r>
      <w:r w:rsidRPr="00063C10">
        <w:rPr>
          <w:rFonts w:ascii="Times New Roman" w:hAnsi="Times New Roman" w:cs="Times New Roman"/>
          <w:i/>
          <w:sz w:val="28"/>
          <w:szCs w:val="28"/>
        </w:rPr>
        <w:t xml:space="preserve">- </w:t>
      </w:r>
      <w:r w:rsidRPr="00063C10">
        <w:rPr>
          <w:rFonts w:ascii="Times New Roman" w:hAnsi="Times New Roman" w:cs="Times New Roman"/>
          <w:sz w:val="28"/>
          <w:szCs w:val="28"/>
        </w:rPr>
        <w:t xml:space="preserve">3 809 621,53 рублей оплата по договорам, заключенным в 2023 году условиями  которых предусмотрена оплата в 2024 году; </w:t>
      </w:r>
    </w:p>
    <w:p w:rsidR="00063C10" w:rsidRPr="00063C10" w:rsidRDefault="00063C10" w:rsidP="00063C10">
      <w:pPr>
        <w:shd w:val="clear" w:color="auto" w:fill="FFFFFF"/>
        <w:tabs>
          <w:tab w:val="left" w:pos="567"/>
          <w:tab w:val="left" w:pos="851"/>
        </w:tabs>
        <w:ind w:left="426"/>
        <w:jc w:val="both"/>
        <w:rPr>
          <w:rFonts w:ascii="Times New Roman" w:hAnsi="Times New Roman" w:cs="Times New Roman"/>
          <w:sz w:val="28"/>
          <w:szCs w:val="28"/>
        </w:rPr>
      </w:pPr>
      <w:r w:rsidRPr="00063C10">
        <w:rPr>
          <w:rFonts w:ascii="Times New Roman" w:hAnsi="Times New Roman" w:cs="Times New Roman"/>
          <w:sz w:val="28"/>
          <w:szCs w:val="28"/>
        </w:rPr>
        <w:t xml:space="preserve">  Нецелевого использования бюджетных средств не выявлено.</w:t>
      </w:r>
    </w:p>
    <w:p w:rsidR="00063C10" w:rsidRPr="00063C10" w:rsidRDefault="00063C10" w:rsidP="00063C10">
      <w:pPr>
        <w:tabs>
          <w:tab w:val="left" w:pos="567"/>
        </w:tabs>
        <w:autoSpaceDE w:val="0"/>
        <w:autoSpaceDN w:val="0"/>
        <w:adjustRightInd w:val="0"/>
        <w:jc w:val="both"/>
        <w:rPr>
          <w:rFonts w:ascii="Times New Roman" w:hAnsi="Times New Roman" w:cs="Times New Roman"/>
          <w:sz w:val="28"/>
          <w:szCs w:val="28"/>
        </w:rPr>
      </w:pPr>
      <w:r w:rsidRPr="00063C10">
        <w:rPr>
          <w:rFonts w:ascii="Times New Roman" w:hAnsi="Times New Roman" w:cs="Times New Roman"/>
          <w:sz w:val="28"/>
          <w:szCs w:val="28"/>
        </w:rPr>
        <w:t xml:space="preserve">       </w:t>
      </w:r>
      <w:r w:rsidRPr="00063C10">
        <w:rPr>
          <w:rFonts w:ascii="Times New Roman" w:hAnsi="Times New Roman" w:cs="Times New Roman"/>
          <w:szCs w:val="28"/>
        </w:rPr>
        <w:t xml:space="preserve"> </w:t>
      </w:r>
      <w:r w:rsidRPr="00063C10">
        <w:rPr>
          <w:rFonts w:ascii="Times New Roman" w:hAnsi="Times New Roman" w:cs="Times New Roman"/>
          <w:sz w:val="28"/>
          <w:szCs w:val="28"/>
        </w:rPr>
        <w:t>По результатам проверки установлены следующие нарушения и замечания:</w:t>
      </w:r>
    </w:p>
    <w:p w:rsidR="00063C10" w:rsidRPr="00063C10" w:rsidRDefault="00063C10" w:rsidP="00063C10">
      <w:pPr>
        <w:pStyle w:val="a9"/>
        <w:widowControl w:val="0"/>
        <w:numPr>
          <w:ilvl w:val="1"/>
          <w:numId w:val="21"/>
        </w:numPr>
        <w:tabs>
          <w:tab w:val="left" w:pos="567"/>
          <w:tab w:val="left" w:pos="851"/>
        </w:tabs>
        <w:spacing w:after="0"/>
        <w:ind w:left="0" w:firstLine="567"/>
        <w:jc w:val="both"/>
        <w:rPr>
          <w:rFonts w:ascii="Times New Roman" w:hAnsi="Times New Roman" w:cs="Times New Roman"/>
          <w:sz w:val="28"/>
          <w:szCs w:val="28"/>
        </w:rPr>
      </w:pPr>
      <w:r w:rsidRPr="00063C10">
        <w:rPr>
          <w:rFonts w:ascii="Times New Roman" w:hAnsi="Times New Roman" w:cs="Times New Roman"/>
          <w:sz w:val="28"/>
          <w:szCs w:val="28"/>
        </w:rPr>
        <w:t>В нарушение статьи 174.2 БК РФ Порядком планирования бюджетных ассигнований не определены нормативы для осуществления расчета расходов на организацию благоустройства территории сельского поселения;</w:t>
      </w:r>
    </w:p>
    <w:p w:rsidR="00063C10" w:rsidRPr="00063C10" w:rsidRDefault="00063C10" w:rsidP="00063C10">
      <w:pPr>
        <w:pStyle w:val="a9"/>
        <w:widowControl w:val="0"/>
        <w:numPr>
          <w:ilvl w:val="1"/>
          <w:numId w:val="21"/>
        </w:numPr>
        <w:tabs>
          <w:tab w:val="left" w:pos="851"/>
        </w:tabs>
        <w:spacing w:after="0"/>
        <w:ind w:left="0" w:firstLine="567"/>
        <w:jc w:val="both"/>
        <w:rPr>
          <w:rFonts w:ascii="Times New Roman" w:hAnsi="Times New Roman" w:cs="Times New Roman"/>
          <w:sz w:val="28"/>
          <w:szCs w:val="28"/>
        </w:rPr>
      </w:pPr>
      <w:r w:rsidRPr="00063C10">
        <w:rPr>
          <w:rFonts w:ascii="Times New Roman" w:hAnsi="Times New Roman" w:cs="Times New Roman"/>
          <w:sz w:val="28"/>
          <w:szCs w:val="28"/>
        </w:rPr>
        <w:t xml:space="preserve">Выборочной проверкой установлены нарушения условий договоров в части несоблюдения сроков оплаты  за выполненные работы;  </w:t>
      </w:r>
    </w:p>
    <w:p w:rsidR="00063C10" w:rsidRPr="00063C10" w:rsidRDefault="00063C10" w:rsidP="00063C10">
      <w:pPr>
        <w:pStyle w:val="a9"/>
        <w:widowControl w:val="0"/>
        <w:numPr>
          <w:ilvl w:val="1"/>
          <w:numId w:val="21"/>
        </w:numPr>
        <w:tabs>
          <w:tab w:val="left" w:pos="0"/>
          <w:tab w:val="left" w:pos="851"/>
        </w:tabs>
        <w:autoSpaceDE w:val="0"/>
        <w:autoSpaceDN w:val="0"/>
        <w:adjustRightInd w:val="0"/>
        <w:spacing w:after="0"/>
        <w:ind w:left="0" w:firstLine="567"/>
        <w:jc w:val="both"/>
        <w:rPr>
          <w:rFonts w:ascii="Times New Roman" w:hAnsi="Times New Roman" w:cs="Times New Roman"/>
          <w:sz w:val="28"/>
          <w:szCs w:val="28"/>
        </w:rPr>
      </w:pPr>
      <w:r w:rsidRPr="00063C10">
        <w:rPr>
          <w:rFonts w:ascii="Times New Roman" w:hAnsi="Times New Roman" w:cs="Times New Roman"/>
          <w:sz w:val="28"/>
          <w:szCs w:val="28"/>
        </w:rPr>
        <w:t xml:space="preserve">В соответствии с приказом Минфина России от 24.05.2022 №82н «О Порядке формирования и применения кодов бюджетной классификации </w:t>
      </w:r>
      <w:r w:rsidRPr="00063C10">
        <w:rPr>
          <w:rFonts w:ascii="Times New Roman" w:hAnsi="Times New Roman" w:cs="Times New Roman"/>
          <w:sz w:val="28"/>
          <w:szCs w:val="28"/>
        </w:rPr>
        <w:lastRenderedPageBreak/>
        <w:t>Российской Федерации, их структуре и принципах назначения» расходы по опашке противопожарных полос в размере 142 800,00 рублей</w:t>
      </w:r>
      <w:r w:rsidRPr="00063C10">
        <w:rPr>
          <w:rFonts w:ascii="Times New Roman" w:hAnsi="Times New Roman" w:cs="Times New Roman"/>
          <w:i/>
          <w:sz w:val="28"/>
          <w:szCs w:val="28"/>
        </w:rPr>
        <w:t xml:space="preserve"> </w:t>
      </w:r>
      <w:r w:rsidRPr="00063C10">
        <w:rPr>
          <w:rFonts w:ascii="Times New Roman" w:hAnsi="Times New Roman" w:cs="Times New Roman"/>
          <w:sz w:val="28"/>
          <w:szCs w:val="28"/>
        </w:rPr>
        <w:t xml:space="preserve">следовало произвести за счет средств раздела 0300 «Национальная безопасность и правоохранительная деятельность» подраздел 0310 «Защита населения и территории от чрезвычайных ситуаций природного и техногенного характера, пожарная безопасность». </w:t>
      </w:r>
    </w:p>
    <w:p w:rsidR="00063C10" w:rsidRPr="00063C10" w:rsidRDefault="00063C10" w:rsidP="00063C10">
      <w:pPr>
        <w:pStyle w:val="a9"/>
        <w:tabs>
          <w:tab w:val="left" w:pos="0"/>
          <w:tab w:val="left" w:pos="851"/>
        </w:tabs>
        <w:autoSpaceDE w:val="0"/>
        <w:autoSpaceDN w:val="0"/>
        <w:adjustRightInd w:val="0"/>
        <w:ind w:left="567"/>
        <w:jc w:val="both"/>
        <w:rPr>
          <w:rFonts w:ascii="Times New Roman" w:hAnsi="Times New Roman" w:cs="Times New Roman"/>
          <w:sz w:val="28"/>
          <w:szCs w:val="28"/>
        </w:rPr>
      </w:pPr>
    </w:p>
    <w:p w:rsidR="00063C10" w:rsidRPr="00063C10" w:rsidRDefault="00063C10" w:rsidP="00063C10">
      <w:pPr>
        <w:pStyle w:val="a9"/>
        <w:tabs>
          <w:tab w:val="left" w:pos="0"/>
          <w:tab w:val="left" w:pos="851"/>
        </w:tabs>
        <w:autoSpaceDE w:val="0"/>
        <w:autoSpaceDN w:val="0"/>
        <w:adjustRightInd w:val="0"/>
        <w:ind w:left="567"/>
        <w:jc w:val="both"/>
        <w:rPr>
          <w:rFonts w:ascii="Times New Roman" w:hAnsi="Times New Roman" w:cs="Times New Roman"/>
          <w:b/>
          <w:sz w:val="28"/>
          <w:szCs w:val="28"/>
        </w:rPr>
      </w:pPr>
      <w:r w:rsidRPr="00063C10">
        <w:rPr>
          <w:rFonts w:ascii="Times New Roman" w:hAnsi="Times New Roman" w:cs="Times New Roman"/>
          <w:b/>
          <w:sz w:val="28"/>
          <w:szCs w:val="28"/>
        </w:rPr>
        <w:t>Предложения</w:t>
      </w:r>
    </w:p>
    <w:p w:rsidR="00063C10" w:rsidRPr="00063C10" w:rsidRDefault="00063C10" w:rsidP="00063C10">
      <w:pPr>
        <w:pStyle w:val="a9"/>
        <w:widowControl w:val="0"/>
        <w:numPr>
          <w:ilvl w:val="0"/>
          <w:numId w:val="21"/>
        </w:numPr>
        <w:tabs>
          <w:tab w:val="left" w:pos="567"/>
          <w:tab w:val="left" w:pos="993"/>
        </w:tabs>
        <w:spacing w:after="0"/>
        <w:ind w:left="0" w:firstLine="567"/>
        <w:jc w:val="both"/>
        <w:rPr>
          <w:rFonts w:ascii="Times New Roman" w:hAnsi="Times New Roman" w:cs="Times New Roman"/>
          <w:sz w:val="28"/>
          <w:szCs w:val="28"/>
        </w:rPr>
      </w:pPr>
      <w:r w:rsidRPr="00063C10">
        <w:rPr>
          <w:rFonts w:ascii="Times New Roman" w:hAnsi="Times New Roman" w:cs="Times New Roman"/>
          <w:sz w:val="28"/>
          <w:szCs w:val="28"/>
        </w:rPr>
        <w:t xml:space="preserve">соблюдать сроки оплаты за выполненные работы (услуги) по заключенным договорам; </w:t>
      </w:r>
    </w:p>
    <w:p w:rsidR="00063C10" w:rsidRPr="00063C10" w:rsidRDefault="00063C10" w:rsidP="00063C10">
      <w:pPr>
        <w:pStyle w:val="a9"/>
        <w:widowControl w:val="0"/>
        <w:numPr>
          <w:ilvl w:val="0"/>
          <w:numId w:val="22"/>
        </w:numPr>
        <w:tabs>
          <w:tab w:val="left" w:pos="567"/>
          <w:tab w:val="left" w:pos="993"/>
        </w:tabs>
        <w:autoSpaceDE w:val="0"/>
        <w:autoSpaceDN w:val="0"/>
        <w:adjustRightInd w:val="0"/>
        <w:spacing w:after="0"/>
        <w:ind w:left="0" w:firstLine="567"/>
        <w:jc w:val="both"/>
        <w:rPr>
          <w:rFonts w:ascii="Times New Roman" w:hAnsi="Times New Roman" w:cs="Times New Roman"/>
          <w:sz w:val="28"/>
          <w:szCs w:val="28"/>
        </w:rPr>
      </w:pPr>
      <w:r w:rsidRPr="00063C10">
        <w:rPr>
          <w:rFonts w:ascii="Times New Roman" w:hAnsi="Times New Roman" w:cs="Times New Roman"/>
          <w:sz w:val="28"/>
          <w:szCs w:val="28"/>
        </w:rPr>
        <w:t>усилить контроль за соблюдением порядка составления договоров на выполнение работ (услуг);</w:t>
      </w:r>
    </w:p>
    <w:p w:rsidR="00063C10" w:rsidRPr="00063C10" w:rsidRDefault="00063C10" w:rsidP="00063C10">
      <w:pPr>
        <w:pStyle w:val="p4"/>
        <w:tabs>
          <w:tab w:val="left" w:pos="851"/>
        </w:tabs>
        <w:spacing w:before="0" w:beforeAutospacing="0" w:after="0" w:afterAutospacing="0" w:line="276" w:lineRule="auto"/>
        <w:ind w:firstLine="567"/>
        <w:jc w:val="both"/>
        <w:rPr>
          <w:sz w:val="16"/>
          <w:szCs w:val="16"/>
        </w:rPr>
      </w:pPr>
    </w:p>
    <w:p w:rsidR="00063C10" w:rsidRPr="00063C10" w:rsidRDefault="00063C10" w:rsidP="00063C10">
      <w:pPr>
        <w:ind w:firstLine="240"/>
        <w:jc w:val="center"/>
        <w:textAlignment w:val="baseline"/>
        <w:rPr>
          <w:rFonts w:ascii="Times New Roman" w:hAnsi="Times New Roman" w:cs="Times New Roman"/>
          <w:b/>
          <w:sz w:val="28"/>
          <w:szCs w:val="28"/>
        </w:rPr>
      </w:pPr>
      <w:r w:rsidRPr="00063C10">
        <w:rPr>
          <w:rFonts w:ascii="Times New Roman" w:hAnsi="Times New Roman" w:cs="Times New Roman"/>
          <w:b/>
          <w:sz w:val="28"/>
          <w:szCs w:val="28"/>
        </w:rPr>
        <w:t>3.4 Проверка финансово-хозяйственной деятельности</w:t>
      </w:r>
    </w:p>
    <w:p w:rsidR="00063C10" w:rsidRPr="00063C10" w:rsidRDefault="00063C10" w:rsidP="00063C10">
      <w:pPr>
        <w:jc w:val="center"/>
        <w:textAlignment w:val="baseline"/>
        <w:rPr>
          <w:rFonts w:ascii="Times New Roman" w:hAnsi="Times New Roman" w:cs="Times New Roman"/>
          <w:b/>
          <w:sz w:val="28"/>
          <w:szCs w:val="28"/>
        </w:rPr>
      </w:pPr>
      <w:r w:rsidRPr="00063C10">
        <w:rPr>
          <w:rFonts w:ascii="Times New Roman" w:hAnsi="Times New Roman" w:cs="Times New Roman"/>
          <w:b/>
          <w:sz w:val="28"/>
          <w:szCs w:val="28"/>
        </w:rPr>
        <w:t>ООО «Стимул» за 9 месяцев 2025 года</w:t>
      </w:r>
    </w:p>
    <w:p w:rsidR="00063C10" w:rsidRPr="00063C10" w:rsidRDefault="00063C10" w:rsidP="00063C10">
      <w:pPr>
        <w:jc w:val="center"/>
        <w:textAlignment w:val="baseline"/>
        <w:rPr>
          <w:rFonts w:ascii="Times New Roman" w:hAnsi="Times New Roman" w:cs="Times New Roman"/>
          <w:b/>
          <w:sz w:val="16"/>
          <w:szCs w:val="16"/>
        </w:rPr>
      </w:pPr>
    </w:p>
    <w:p w:rsidR="00063C10" w:rsidRPr="00063C10" w:rsidRDefault="00063C10" w:rsidP="00063C10">
      <w:pPr>
        <w:suppressAutoHyphens/>
        <w:ind w:firstLine="567"/>
        <w:jc w:val="both"/>
        <w:rPr>
          <w:rFonts w:ascii="Times New Roman" w:eastAsiaTheme="minorHAnsi" w:hAnsi="Times New Roman" w:cs="Times New Roman"/>
          <w:sz w:val="28"/>
          <w:szCs w:val="28"/>
          <w:lang w:eastAsia="en-US"/>
        </w:rPr>
      </w:pPr>
      <w:r w:rsidRPr="00063C10">
        <w:rPr>
          <w:rFonts w:ascii="Times New Roman" w:hAnsi="Times New Roman" w:cs="Times New Roman"/>
          <w:sz w:val="28"/>
          <w:szCs w:val="28"/>
        </w:rPr>
        <w:t xml:space="preserve">С целью контроля за соблюдением законодательства, законности операций, достоверности учета и отчетности по поручению главы администрации муниципального образования Саракташский поссовет, в соответствии с пунктом 1.1 Плана работы Счетной палаты в 2025 году </w:t>
      </w:r>
      <w:r w:rsidRPr="00063C10">
        <w:rPr>
          <w:rFonts w:ascii="Times New Roman" w:eastAsiaTheme="minorHAnsi" w:hAnsi="Times New Roman" w:cs="Times New Roman"/>
          <w:sz w:val="28"/>
          <w:szCs w:val="28"/>
          <w:lang w:eastAsia="en-US"/>
        </w:rPr>
        <w:t xml:space="preserve">совместно с администрацией Саракташского поссовета проведено контрольное мероприятие. В процессе проверке были изучены </w:t>
      </w:r>
      <w:r w:rsidRPr="00063C10">
        <w:rPr>
          <w:rFonts w:ascii="Times New Roman" w:hAnsi="Times New Roman" w:cs="Times New Roman"/>
          <w:sz w:val="28"/>
          <w:szCs w:val="28"/>
        </w:rPr>
        <w:t>учредительные документы, приказы, финансовые отчеты, регистры бухгалтерского учета, договоры и контракты, платежные документы,  нормативные и правовые документы, иные документы, подтверждающие результаты финансово-хозяйственной деятельности предприятия</w:t>
      </w:r>
      <w:r w:rsidRPr="00063C10">
        <w:rPr>
          <w:rFonts w:ascii="Times New Roman" w:eastAsiaTheme="minorHAnsi" w:hAnsi="Times New Roman" w:cs="Times New Roman"/>
          <w:sz w:val="28"/>
          <w:szCs w:val="28"/>
          <w:lang w:eastAsia="en-US"/>
        </w:rPr>
        <w:t xml:space="preserve">, в результате которой установлено следующее: </w:t>
      </w:r>
    </w:p>
    <w:p w:rsidR="00063C10" w:rsidRPr="00063C10" w:rsidRDefault="00063C10" w:rsidP="00063C10">
      <w:pPr>
        <w:tabs>
          <w:tab w:val="left" w:pos="567"/>
          <w:tab w:val="left" w:pos="851"/>
          <w:tab w:val="left" w:pos="1134"/>
          <w:tab w:val="left" w:pos="2268"/>
          <w:tab w:val="left" w:pos="4395"/>
          <w:tab w:val="left" w:pos="4962"/>
          <w:tab w:val="left" w:pos="5103"/>
          <w:tab w:val="left" w:pos="7513"/>
          <w:tab w:val="left" w:pos="7655"/>
        </w:tabs>
        <w:jc w:val="both"/>
        <w:rPr>
          <w:rFonts w:ascii="Times New Roman" w:hAnsi="Times New Roman" w:cs="Times New Roman"/>
          <w:sz w:val="28"/>
          <w:szCs w:val="28"/>
        </w:rPr>
      </w:pPr>
      <w:r w:rsidRPr="00063C10">
        <w:rPr>
          <w:rFonts w:ascii="Times New Roman" w:hAnsi="Times New Roman" w:cs="Times New Roman"/>
          <w:sz w:val="28"/>
          <w:szCs w:val="28"/>
        </w:rPr>
        <w:t xml:space="preserve">        ООО «Стимул» создано путем реорганизации в форме преобразования муниципального унитарного предприятия жилищно-коммунального хозяйства «Стимул» при муниципальном образовании Саракташский поссовет  в общество с ограниченной ответственностью «Стимул». </w:t>
      </w:r>
    </w:p>
    <w:p w:rsidR="00063C10" w:rsidRPr="00063C10" w:rsidRDefault="00063C10" w:rsidP="00063C10">
      <w:pPr>
        <w:ind w:firstLine="567"/>
        <w:jc w:val="both"/>
        <w:textAlignment w:val="baseline"/>
        <w:rPr>
          <w:rFonts w:ascii="Times New Roman" w:hAnsi="Times New Roman" w:cs="Times New Roman"/>
          <w:sz w:val="28"/>
          <w:szCs w:val="28"/>
        </w:rPr>
      </w:pPr>
      <w:r w:rsidRPr="00063C10">
        <w:rPr>
          <w:rFonts w:ascii="Times New Roman" w:hAnsi="Times New Roman" w:cs="Times New Roman"/>
          <w:sz w:val="28"/>
          <w:szCs w:val="28"/>
        </w:rPr>
        <w:t xml:space="preserve">Учредителем Общества является муниципальное образование Саракташский поссовет Саракташского района Оренбургской области в лице администрации муниципального образования Саракташский поссовет. </w:t>
      </w:r>
    </w:p>
    <w:p w:rsidR="00063C10" w:rsidRPr="00063C10" w:rsidRDefault="00063C10" w:rsidP="00063C10">
      <w:pPr>
        <w:suppressAutoHyphens/>
        <w:ind w:firstLine="567"/>
        <w:jc w:val="both"/>
        <w:rPr>
          <w:rFonts w:ascii="Times New Roman" w:eastAsiaTheme="minorHAnsi" w:hAnsi="Times New Roman" w:cs="Times New Roman"/>
          <w:sz w:val="28"/>
          <w:szCs w:val="28"/>
          <w:lang w:eastAsia="en-US"/>
        </w:rPr>
      </w:pPr>
      <w:r w:rsidRPr="00063C10">
        <w:rPr>
          <w:rFonts w:ascii="Times New Roman" w:hAnsi="Times New Roman" w:cs="Times New Roman"/>
          <w:sz w:val="28"/>
          <w:szCs w:val="28"/>
        </w:rPr>
        <w:t>ООО «Стимул» с момента государственной регистрации стало правопреемником прав и обязанностей МУП ЖКХ «Стимул».</w:t>
      </w:r>
    </w:p>
    <w:p w:rsidR="00063C10" w:rsidRPr="00063C10" w:rsidRDefault="00063C10" w:rsidP="00063C10">
      <w:pPr>
        <w:jc w:val="both"/>
        <w:textAlignment w:val="baseline"/>
        <w:rPr>
          <w:rFonts w:ascii="Times New Roman" w:hAnsi="Times New Roman" w:cs="Times New Roman"/>
          <w:sz w:val="28"/>
          <w:szCs w:val="28"/>
          <w:shd w:val="clear" w:color="auto" w:fill="FFFFFF"/>
        </w:rPr>
      </w:pPr>
      <w:r w:rsidRPr="00063C10">
        <w:rPr>
          <w:rFonts w:ascii="Times New Roman" w:hAnsi="Times New Roman" w:cs="Times New Roman"/>
          <w:sz w:val="28"/>
          <w:szCs w:val="28"/>
        </w:rPr>
        <w:lastRenderedPageBreak/>
        <w:t xml:space="preserve">        За 9 месяцев 2025 года Обществом получено доходов в сумме 20 443</w:t>
      </w:r>
      <w:r w:rsidRPr="00063C10">
        <w:rPr>
          <w:rFonts w:ascii="Times New Roman" w:hAnsi="Times New Roman" w:cs="Times New Roman"/>
          <w:sz w:val="28"/>
          <w:szCs w:val="28"/>
          <w:lang w:val="en-US"/>
        </w:rPr>
        <w:t> </w:t>
      </w:r>
      <w:r w:rsidRPr="00063C10">
        <w:rPr>
          <w:rFonts w:ascii="Times New Roman" w:hAnsi="Times New Roman" w:cs="Times New Roman"/>
          <w:sz w:val="28"/>
          <w:szCs w:val="28"/>
        </w:rPr>
        <w:t>312,38 рублей. Расходы произведены в сумме 20 327 586,51</w:t>
      </w:r>
      <w:r w:rsidRPr="00063C10">
        <w:rPr>
          <w:rFonts w:ascii="Times New Roman" w:hAnsi="Times New Roman" w:cs="Times New Roman"/>
          <w:b/>
          <w:i/>
          <w:sz w:val="24"/>
          <w:szCs w:val="24"/>
        </w:rPr>
        <w:t xml:space="preserve"> </w:t>
      </w:r>
      <w:r w:rsidRPr="00063C10">
        <w:rPr>
          <w:rFonts w:ascii="Times New Roman" w:hAnsi="Times New Roman" w:cs="Times New Roman"/>
          <w:sz w:val="28"/>
          <w:szCs w:val="28"/>
        </w:rPr>
        <w:t xml:space="preserve">рублей. </w:t>
      </w:r>
      <w:r w:rsidRPr="00063C10">
        <w:rPr>
          <w:rFonts w:ascii="Times New Roman" w:hAnsi="Times New Roman" w:cs="Times New Roman"/>
          <w:sz w:val="28"/>
          <w:szCs w:val="28"/>
          <w:shd w:val="clear" w:color="auto" w:fill="FFFFFF"/>
        </w:rPr>
        <w:t xml:space="preserve">Остаток средств на начало 2025 года по данным Баланса составил </w:t>
      </w:r>
      <w:r w:rsidRPr="00063C10">
        <w:rPr>
          <w:rFonts w:ascii="Times New Roman" w:hAnsi="Times New Roman" w:cs="Times New Roman"/>
          <w:sz w:val="28"/>
          <w:szCs w:val="28"/>
        </w:rPr>
        <w:t>33 237,28</w:t>
      </w:r>
      <w:r w:rsidRPr="00063C10">
        <w:rPr>
          <w:rFonts w:ascii="Times New Roman" w:hAnsi="Times New Roman" w:cs="Times New Roman"/>
          <w:i/>
          <w:sz w:val="28"/>
          <w:szCs w:val="28"/>
        </w:rPr>
        <w:t xml:space="preserve"> </w:t>
      </w:r>
      <w:r w:rsidRPr="00063C10">
        <w:rPr>
          <w:rFonts w:ascii="Times New Roman" w:hAnsi="Times New Roman" w:cs="Times New Roman"/>
          <w:sz w:val="28"/>
          <w:szCs w:val="28"/>
          <w:shd w:val="clear" w:color="auto" w:fill="FFFFFF"/>
        </w:rPr>
        <w:t xml:space="preserve">рублей, остаток средств на конец отчетного периода </w:t>
      </w:r>
      <w:r w:rsidRPr="00063C10">
        <w:rPr>
          <w:rFonts w:ascii="Times New Roman" w:hAnsi="Times New Roman" w:cs="Times New Roman"/>
          <w:sz w:val="28"/>
          <w:szCs w:val="28"/>
        </w:rPr>
        <w:t>148 963,15</w:t>
      </w:r>
      <w:r w:rsidRPr="00063C10">
        <w:rPr>
          <w:rFonts w:ascii="Times New Roman" w:hAnsi="Times New Roman" w:cs="Times New Roman"/>
          <w:b/>
          <w:sz w:val="28"/>
          <w:szCs w:val="28"/>
        </w:rPr>
        <w:t xml:space="preserve"> </w:t>
      </w:r>
      <w:r w:rsidRPr="00063C10">
        <w:rPr>
          <w:rFonts w:ascii="Times New Roman" w:hAnsi="Times New Roman" w:cs="Times New Roman"/>
          <w:sz w:val="28"/>
          <w:szCs w:val="28"/>
          <w:shd w:val="clear" w:color="auto" w:fill="FFFFFF"/>
        </w:rPr>
        <w:t>рублей.</w:t>
      </w:r>
    </w:p>
    <w:p w:rsidR="00063C10" w:rsidRPr="00063C10" w:rsidRDefault="00063C10" w:rsidP="00063C10">
      <w:pPr>
        <w:tabs>
          <w:tab w:val="left" w:pos="567"/>
        </w:tabs>
        <w:ind w:firstLine="240"/>
        <w:jc w:val="both"/>
        <w:textAlignment w:val="baseline"/>
        <w:rPr>
          <w:rFonts w:ascii="Times New Roman" w:hAnsi="Times New Roman" w:cs="Times New Roman"/>
          <w:sz w:val="28"/>
          <w:szCs w:val="28"/>
        </w:rPr>
      </w:pPr>
      <w:r w:rsidRPr="00063C10">
        <w:rPr>
          <w:rFonts w:ascii="Times New Roman" w:hAnsi="Times New Roman" w:cs="Times New Roman"/>
          <w:sz w:val="28"/>
          <w:szCs w:val="28"/>
        </w:rPr>
        <w:t xml:space="preserve">    Согласно бухгалтерскому балансу, дебиторская задолженность Общества по состоянию на 01.01.2025 г. составляла 1 901 632,91</w:t>
      </w:r>
      <w:r w:rsidRPr="00063C10">
        <w:rPr>
          <w:rFonts w:ascii="Times New Roman" w:hAnsi="Times New Roman" w:cs="Times New Roman"/>
          <w:b/>
          <w:sz w:val="28"/>
          <w:szCs w:val="28"/>
        </w:rPr>
        <w:t xml:space="preserve"> </w:t>
      </w:r>
      <w:r w:rsidRPr="00063C10">
        <w:rPr>
          <w:rFonts w:ascii="Times New Roman" w:hAnsi="Times New Roman" w:cs="Times New Roman"/>
          <w:sz w:val="28"/>
          <w:szCs w:val="28"/>
        </w:rPr>
        <w:t xml:space="preserve"> руб., за проверяемый период задолженность увеличилась  на 575 575,77 рублей или на 30,3% и составила 2 477 208,68 рублей. </w:t>
      </w:r>
    </w:p>
    <w:p w:rsidR="00063C10" w:rsidRPr="00063C10" w:rsidRDefault="00063C10" w:rsidP="00063C10">
      <w:pPr>
        <w:pStyle w:val="5"/>
        <w:tabs>
          <w:tab w:val="left" w:pos="567"/>
        </w:tabs>
        <w:spacing w:after="0"/>
        <w:ind w:left="0"/>
        <w:jc w:val="both"/>
        <w:rPr>
          <w:rStyle w:val="af1"/>
          <w:rFonts w:ascii="Times New Roman" w:hAnsi="Times New Roman"/>
          <w:i w:val="0"/>
          <w:sz w:val="28"/>
          <w:szCs w:val="28"/>
        </w:rPr>
      </w:pPr>
      <w:r w:rsidRPr="00063C10">
        <w:rPr>
          <w:rFonts w:ascii="Times New Roman" w:hAnsi="Times New Roman"/>
          <w:sz w:val="28"/>
          <w:szCs w:val="28"/>
        </w:rPr>
        <w:t xml:space="preserve">        Кредиторская задолженность Предприятия значительно увеличилась относительно начала года на 1 957 561,93 рублей или на 116,8%</w:t>
      </w:r>
      <w:r w:rsidRPr="00063C10">
        <w:rPr>
          <w:rFonts w:ascii="Times New Roman" w:hAnsi="Times New Roman"/>
          <w:sz w:val="28"/>
          <w:szCs w:val="28"/>
          <w:shd w:val="clear" w:color="auto" w:fill="FFFFFF"/>
        </w:rPr>
        <w:t xml:space="preserve">, и стала составлять </w:t>
      </w:r>
      <w:r w:rsidRPr="00063C10">
        <w:rPr>
          <w:rFonts w:ascii="Times New Roman" w:hAnsi="Times New Roman"/>
          <w:sz w:val="28"/>
          <w:szCs w:val="28"/>
        </w:rPr>
        <w:t>3</w:t>
      </w:r>
      <w:r w:rsidRPr="00063C10">
        <w:rPr>
          <w:rFonts w:ascii="Times New Roman" w:hAnsi="Times New Roman"/>
          <w:sz w:val="28"/>
          <w:szCs w:val="28"/>
          <w:lang w:val="en-US"/>
        </w:rPr>
        <w:t> </w:t>
      </w:r>
      <w:r w:rsidRPr="00063C10">
        <w:rPr>
          <w:rFonts w:ascii="Times New Roman" w:hAnsi="Times New Roman"/>
          <w:sz w:val="28"/>
          <w:szCs w:val="28"/>
        </w:rPr>
        <w:t>633</w:t>
      </w:r>
      <w:r w:rsidRPr="00063C10">
        <w:rPr>
          <w:rFonts w:ascii="Times New Roman" w:hAnsi="Times New Roman"/>
          <w:sz w:val="28"/>
          <w:szCs w:val="28"/>
          <w:lang w:val="en-US"/>
        </w:rPr>
        <w:t> </w:t>
      </w:r>
      <w:r w:rsidRPr="00063C10">
        <w:rPr>
          <w:rFonts w:ascii="Times New Roman" w:hAnsi="Times New Roman"/>
          <w:sz w:val="28"/>
          <w:szCs w:val="28"/>
        </w:rPr>
        <w:t xml:space="preserve">899,92  рублей, что негативно влияет на </w:t>
      </w:r>
      <w:r w:rsidRPr="00063C10">
        <w:rPr>
          <w:rStyle w:val="af1"/>
          <w:rFonts w:ascii="Times New Roman" w:hAnsi="Times New Roman"/>
          <w:sz w:val="28"/>
          <w:szCs w:val="28"/>
        </w:rPr>
        <w:t>финансовое</w:t>
      </w:r>
      <w:r w:rsidRPr="00063C10">
        <w:rPr>
          <w:rFonts w:ascii="Times New Roman" w:hAnsi="Times New Roman"/>
          <w:i/>
          <w:sz w:val="28"/>
          <w:szCs w:val="28"/>
        </w:rPr>
        <w:t xml:space="preserve"> </w:t>
      </w:r>
      <w:r w:rsidRPr="00063C10">
        <w:rPr>
          <w:rFonts w:ascii="Times New Roman" w:hAnsi="Times New Roman"/>
          <w:sz w:val="28"/>
          <w:szCs w:val="28"/>
        </w:rPr>
        <w:t xml:space="preserve">положение </w:t>
      </w:r>
      <w:r w:rsidRPr="00063C10">
        <w:rPr>
          <w:rStyle w:val="af1"/>
          <w:rFonts w:ascii="Times New Roman" w:hAnsi="Times New Roman"/>
          <w:i w:val="0"/>
          <w:sz w:val="28"/>
          <w:szCs w:val="28"/>
        </w:rPr>
        <w:t>Предприятия</w:t>
      </w:r>
      <w:r w:rsidRPr="00063C10">
        <w:rPr>
          <w:rStyle w:val="af1"/>
          <w:rFonts w:ascii="Times New Roman" w:hAnsi="Times New Roman"/>
          <w:sz w:val="28"/>
          <w:szCs w:val="28"/>
        </w:rPr>
        <w:t>.</w:t>
      </w:r>
    </w:p>
    <w:p w:rsidR="00063C10" w:rsidRPr="00063C10" w:rsidRDefault="00063C10" w:rsidP="00063C10">
      <w:pPr>
        <w:tabs>
          <w:tab w:val="left" w:pos="567"/>
        </w:tabs>
        <w:ind w:firstLine="567"/>
        <w:jc w:val="both"/>
        <w:rPr>
          <w:rFonts w:ascii="Times New Roman" w:hAnsi="Times New Roman" w:cs="Times New Roman"/>
          <w:sz w:val="28"/>
          <w:szCs w:val="28"/>
        </w:rPr>
      </w:pPr>
      <w:r w:rsidRPr="00063C10">
        <w:rPr>
          <w:rFonts w:ascii="Times New Roman" w:hAnsi="Times New Roman" w:cs="Times New Roman"/>
          <w:sz w:val="28"/>
          <w:szCs w:val="28"/>
        </w:rPr>
        <w:t xml:space="preserve">В результате проверке установлены следующие нарушения:  </w:t>
      </w:r>
    </w:p>
    <w:p w:rsidR="00063C10" w:rsidRPr="00063C10" w:rsidRDefault="00063C10" w:rsidP="00063C10">
      <w:pPr>
        <w:pStyle w:val="HTML"/>
        <w:numPr>
          <w:ilvl w:val="0"/>
          <w:numId w:val="28"/>
        </w:numPr>
        <w:tabs>
          <w:tab w:val="left" w:pos="567"/>
          <w:tab w:val="left" w:pos="851"/>
        </w:tabs>
        <w:spacing w:line="276" w:lineRule="auto"/>
        <w:ind w:left="0" w:firstLine="567"/>
        <w:jc w:val="both"/>
        <w:textAlignment w:val="baseline"/>
        <w:rPr>
          <w:i w:val="0"/>
          <w:sz w:val="28"/>
          <w:szCs w:val="28"/>
        </w:rPr>
      </w:pPr>
      <w:r w:rsidRPr="00063C10">
        <w:rPr>
          <w:i w:val="0"/>
          <w:sz w:val="28"/>
          <w:szCs w:val="28"/>
        </w:rPr>
        <w:t xml:space="preserve"> В нарушение п.1, п.3 ст.47 Федерального закона от 08.02.1998 №14-ФЗ</w:t>
      </w:r>
      <w:r w:rsidRPr="00063C10">
        <w:rPr>
          <w:color w:val="474747"/>
          <w:sz w:val="17"/>
          <w:szCs w:val="17"/>
          <w:shd w:val="clear" w:color="auto" w:fill="FFFFFF"/>
        </w:rPr>
        <w:t xml:space="preserve"> </w:t>
      </w:r>
      <w:r w:rsidRPr="00063C10">
        <w:rPr>
          <w:i w:val="0"/>
          <w:sz w:val="28"/>
          <w:szCs w:val="28"/>
          <w:shd w:val="clear" w:color="auto" w:fill="FFFFFF"/>
        </w:rPr>
        <w:t>«Об обществах с ограниченной ответственностью»</w:t>
      </w:r>
      <w:r w:rsidRPr="00063C10">
        <w:rPr>
          <w:i w:val="0"/>
          <w:sz w:val="28"/>
          <w:szCs w:val="28"/>
        </w:rPr>
        <w:t xml:space="preserve"> для контроля за финансово-хозяйственной деятельностью Общества не определен состав ревизионной комиссии. Уставом Общества не закреплен срок полномочий работы ревизионной комиссии.   </w:t>
      </w:r>
    </w:p>
    <w:p w:rsidR="00063C10" w:rsidRPr="00063C10" w:rsidRDefault="00063C10" w:rsidP="00063C10">
      <w:pPr>
        <w:pStyle w:val="HTML"/>
        <w:numPr>
          <w:ilvl w:val="0"/>
          <w:numId w:val="28"/>
        </w:numPr>
        <w:tabs>
          <w:tab w:val="left" w:pos="993"/>
        </w:tabs>
        <w:spacing w:line="276" w:lineRule="auto"/>
        <w:ind w:left="0" w:firstLine="567"/>
        <w:jc w:val="both"/>
        <w:rPr>
          <w:i w:val="0"/>
          <w:sz w:val="28"/>
          <w:szCs w:val="28"/>
          <w:shd w:val="clear" w:color="auto" w:fill="FFFFFF"/>
        </w:rPr>
      </w:pPr>
      <w:r w:rsidRPr="00063C10">
        <w:rPr>
          <w:i w:val="0"/>
          <w:sz w:val="28"/>
          <w:szCs w:val="28"/>
        </w:rPr>
        <w:t xml:space="preserve">В нарушение ст.40 Федерального закона от 08.02.1998 №14-ФЗ Уставом Общества не установлен </w:t>
      </w:r>
      <w:r w:rsidRPr="00063C10">
        <w:rPr>
          <w:i w:val="0"/>
          <w:sz w:val="28"/>
          <w:szCs w:val="28"/>
          <w:shd w:val="clear" w:color="auto" w:fill="FFFFFF"/>
        </w:rPr>
        <w:t xml:space="preserve">срок полномочий </w:t>
      </w:r>
      <w:r w:rsidRPr="00063C10">
        <w:rPr>
          <w:i w:val="0"/>
          <w:sz w:val="28"/>
          <w:szCs w:val="28"/>
        </w:rPr>
        <w:t xml:space="preserve">единоличного исполнительного органа Общества (директора); </w:t>
      </w:r>
      <w:r w:rsidRPr="00063C10">
        <w:rPr>
          <w:i w:val="0"/>
          <w:sz w:val="28"/>
          <w:szCs w:val="28"/>
          <w:shd w:val="clear" w:color="auto" w:fill="FFFFFF"/>
        </w:rPr>
        <w:t xml:space="preserve"> </w:t>
      </w:r>
    </w:p>
    <w:p w:rsidR="00063C10" w:rsidRPr="00063C10" w:rsidRDefault="00063C10" w:rsidP="00063C10">
      <w:pPr>
        <w:pStyle w:val="HTML"/>
        <w:numPr>
          <w:ilvl w:val="0"/>
          <w:numId w:val="28"/>
        </w:numPr>
        <w:tabs>
          <w:tab w:val="left" w:pos="567"/>
          <w:tab w:val="left" w:pos="993"/>
        </w:tabs>
        <w:spacing w:line="276" w:lineRule="auto"/>
        <w:ind w:left="0" w:firstLine="567"/>
        <w:jc w:val="both"/>
        <w:rPr>
          <w:i w:val="0"/>
          <w:sz w:val="28"/>
          <w:szCs w:val="28"/>
        </w:rPr>
      </w:pPr>
      <w:r w:rsidRPr="00063C10">
        <w:rPr>
          <w:i w:val="0"/>
          <w:sz w:val="28"/>
          <w:szCs w:val="28"/>
        </w:rPr>
        <w:t xml:space="preserve">В нарушение ст.40 Федерального закона от 08.02.1998 №14-ФЗ решение об избрании директора нотариально не заверено. </w:t>
      </w:r>
    </w:p>
    <w:p w:rsidR="00063C10" w:rsidRPr="00063C10" w:rsidRDefault="00063C10" w:rsidP="00063C10">
      <w:pPr>
        <w:pStyle w:val="ab"/>
        <w:widowControl/>
        <w:numPr>
          <w:ilvl w:val="0"/>
          <w:numId w:val="28"/>
        </w:numPr>
        <w:tabs>
          <w:tab w:val="left" w:pos="567"/>
          <w:tab w:val="left" w:pos="993"/>
        </w:tabs>
        <w:suppressAutoHyphens w:val="0"/>
        <w:spacing w:before="0" w:after="0" w:line="276" w:lineRule="auto"/>
        <w:ind w:left="0" w:firstLine="567"/>
        <w:rPr>
          <w:rFonts w:ascii="Times New Roman" w:hAnsi="Times New Roman" w:cs="Times New Roman"/>
          <w:sz w:val="28"/>
          <w:szCs w:val="28"/>
        </w:rPr>
      </w:pPr>
      <w:r w:rsidRPr="00063C10">
        <w:rPr>
          <w:rFonts w:ascii="Times New Roman" w:hAnsi="Times New Roman" w:cs="Times New Roman"/>
          <w:sz w:val="28"/>
          <w:szCs w:val="28"/>
        </w:rPr>
        <w:t>В нарушение п.1 ст.15 Федерального закона от 13.07.2015 № 220-ФЗ,  ст. 2, 3 Закона Оренбургской области от 28.09.2010г. №3822/887-</w:t>
      </w:r>
      <w:r w:rsidRPr="00063C10">
        <w:rPr>
          <w:rFonts w:ascii="Times New Roman" w:hAnsi="Times New Roman" w:cs="Times New Roman"/>
          <w:sz w:val="28"/>
          <w:szCs w:val="28"/>
          <w:lang w:val="en-US"/>
        </w:rPr>
        <w:t>IV</w:t>
      </w:r>
      <w:r w:rsidRPr="00063C10">
        <w:rPr>
          <w:rFonts w:ascii="Times New Roman" w:hAnsi="Times New Roman" w:cs="Times New Roman"/>
          <w:sz w:val="28"/>
          <w:szCs w:val="28"/>
        </w:rPr>
        <w:t xml:space="preserve">-ОЗ,  п.5.1 ст. 5 Положения об организации регулярных перевозок пассажиров и багажа автомобильным транспортом по муниципальным маршрутам в границах муниципального образования Саракташский район Оренбургской области от 16.01.2020 №17-п отсутствует Порядок установления регулируемых тарифов на перевозку по муниципальным маршрутам регулярных перевозок. </w:t>
      </w:r>
    </w:p>
    <w:p w:rsidR="00063C10" w:rsidRPr="00063C10" w:rsidRDefault="00063C10" w:rsidP="00063C10">
      <w:pPr>
        <w:pStyle w:val="ab"/>
        <w:widowControl/>
        <w:numPr>
          <w:ilvl w:val="0"/>
          <w:numId w:val="28"/>
        </w:numPr>
        <w:tabs>
          <w:tab w:val="left" w:pos="567"/>
          <w:tab w:val="left" w:pos="851"/>
        </w:tabs>
        <w:suppressAutoHyphens w:val="0"/>
        <w:spacing w:before="0" w:after="0" w:line="276" w:lineRule="auto"/>
        <w:ind w:left="0" w:firstLine="567"/>
        <w:rPr>
          <w:rFonts w:ascii="Times New Roman" w:hAnsi="Times New Roman" w:cs="Times New Roman"/>
          <w:sz w:val="28"/>
          <w:szCs w:val="28"/>
        </w:rPr>
      </w:pPr>
      <w:r w:rsidRPr="00063C10">
        <w:rPr>
          <w:rStyle w:val="vkekvd"/>
          <w:rFonts w:ascii="Times New Roman" w:hAnsi="Times New Roman" w:cs="Times New Roman"/>
          <w:sz w:val="28"/>
          <w:szCs w:val="28"/>
          <w:shd w:val="clear" w:color="auto" w:fill="FFFFFF"/>
        </w:rPr>
        <w:t xml:space="preserve"> Проверкой установлен факт административного правонарушения </w:t>
      </w:r>
      <w:r w:rsidRPr="00063C10">
        <w:rPr>
          <w:rFonts w:ascii="Times New Roman" w:hAnsi="Times New Roman" w:cs="Times New Roman"/>
          <w:sz w:val="28"/>
          <w:szCs w:val="28"/>
          <w:shd w:val="clear" w:color="auto" w:fill="FFFFFF"/>
        </w:rPr>
        <w:t>ст.15.1 КоАП РФ н</w:t>
      </w:r>
      <w:r w:rsidRPr="00063C10">
        <w:rPr>
          <w:rFonts w:ascii="Times New Roman" w:hAnsi="Times New Roman" w:cs="Times New Roman"/>
          <w:sz w:val="28"/>
          <w:szCs w:val="28"/>
        </w:rPr>
        <w:t xml:space="preserve">арушение порядка работы с денежной наличностью и порядка ведения кассовых операций, выразившееся в несвоевременном оприходовании в кассу денежной наличности. </w:t>
      </w:r>
    </w:p>
    <w:p w:rsidR="00063C10" w:rsidRPr="00063C10" w:rsidRDefault="00063C10" w:rsidP="00063C10">
      <w:pPr>
        <w:pStyle w:val="a9"/>
        <w:numPr>
          <w:ilvl w:val="0"/>
          <w:numId w:val="28"/>
        </w:numPr>
        <w:tabs>
          <w:tab w:val="left" w:pos="993"/>
        </w:tabs>
        <w:spacing w:after="0"/>
        <w:ind w:left="0" w:firstLine="567"/>
        <w:jc w:val="both"/>
        <w:rPr>
          <w:rFonts w:ascii="Times New Roman" w:hAnsi="Times New Roman" w:cs="Times New Roman"/>
          <w:sz w:val="28"/>
          <w:szCs w:val="28"/>
        </w:rPr>
      </w:pPr>
      <w:r w:rsidRPr="00063C10">
        <w:rPr>
          <w:rFonts w:ascii="Times New Roman" w:hAnsi="Times New Roman" w:cs="Times New Roman"/>
          <w:sz w:val="28"/>
          <w:szCs w:val="28"/>
        </w:rPr>
        <w:t xml:space="preserve">В нарушение ст.113 Трудового кодекса Российской Федерации  к проверке не представлены приказы о привлечении работников к работе в </w:t>
      </w:r>
      <w:r w:rsidRPr="00063C10">
        <w:rPr>
          <w:rFonts w:ascii="Times New Roman" w:hAnsi="Times New Roman" w:cs="Times New Roman"/>
          <w:sz w:val="28"/>
          <w:szCs w:val="28"/>
        </w:rPr>
        <w:lastRenderedPageBreak/>
        <w:t>выходные и нерабочие праздничные дни (январь, апрель, май, август, сентябрь);</w:t>
      </w:r>
    </w:p>
    <w:p w:rsidR="00063C10" w:rsidRPr="00063C10" w:rsidRDefault="00063C10" w:rsidP="00063C10">
      <w:pPr>
        <w:pStyle w:val="a9"/>
        <w:numPr>
          <w:ilvl w:val="0"/>
          <w:numId w:val="28"/>
        </w:numPr>
        <w:tabs>
          <w:tab w:val="left" w:pos="993"/>
        </w:tabs>
        <w:spacing w:after="0"/>
        <w:ind w:left="0" w:firstLine="567"/>
        <w:jc w:val="both"/>
        <w:rPr>
          <w:rFonts w:ascii="Times New Roman" w:hAnsi="Times New Roman" w:cs="Times New Roman"/>
          <w:sz w:val="28"/>
          <w:szCs w:val="28"/>
        </w:rPr>
      </w:pPr>
      <w:r w:rsidRPr="00063C10">
        <w:rPr>
          <w:rFonts w:ascii="Times New Roman" w:hAnsi="Times New Roman" w:cs="Times New Roman"/>
          <w:sz w:val="28"/>
          <w:szCs w:val="28"/>
        </w:rPr>
        <w:t>В нарушение ст.60.2 и 151 Трудового кодекса Российской Федерации в проверяемом периоде необоснованно начислена и выплачена доплата за совмещение должностей в сумме 57 296,19 рублей (Бакиеву Р.Р., Хлыниной Г.В., Байшенову С.К.)</w:t>
      </w:r>
    </w:p>
    <w:p w:rsidR="00063C10" w:rsidRPr="00063C10" w:rsidRDefault="00063C10" w:rsidP="00063C10">
      <w:pPr>
        <w:pStyle w:val="a9"/>
        <w:numPr>
          <w:ilvl w:val="0"/>
          <w:numId w:val="28"/>
        </w:numPr>
        <w:shd w:val="clear" w:color="auto" w:fill="FFFFFF"/>
        <w:tabs>
          <w:tab w:val="left" w:pos="567"/>
          <w:tab w:val="left" w:pos="993"/>
          <w:tab w:val="left" w:pos="1985"/>
        </w:tabs>
        <w:spacing w:before="129" w:after="0"/>
        <w:ind w:left="0" w:firstLine="567"/>
        <w:jc w:val="both"/>
        <w:rPr>
          <w:rFonts w:ascii="Times New Roman" w:hAnsi="Times New Roman" w:cs="Times New Roman"/>
          <w:b/>
          <w:bCs/>
          <w:sz w:val="28"/>
          <w:szCs w:val="28"/>
          <w:shd w:val="clear" w:color="auto" w:fill="FFFFFF"/>
        </w:rPr>
      </w:pPr>
      <w:r w:rsidRPr="00063C10">
        <w:rPr>
          <w:rFonts w:ascii="Times New Roman" w:hAnsi="Times New Roman" w:cs="Times New Roman"/>
          <w:sz w:val="28"/>
          <w:szCs w:val="28"/>
        </w:rPr>
        <w:t>В проверяемом периоде директору Предприятия неверно произведен расчет по заработной плате. В результате Филатову К.В. – директору ООО «Стимул» недоначислено</w:t>
      </w:r>
      <w:r w:rsidRPr="00063C10">
        <w:rPr>
          <w:rFonts w:ascii="Times New Roman" w:hAnsi="Times New Roman" w:cs="Times New Roman"/>
          <w:b/>
          <w:sz w:val="28"/>
          <w:szCs w:val="28"/>
        </w:rPr>
        <w:t xml:space="preserve"> </w:t>
      </w:r>
      <w:r w:rsidRPr="00063C10">
        <w:rPr>
          <w:rFonts w:ascii="Times New Roman" w:hAnsi="Times New Roman" w:cs="Times New Roman"/>
          <w:sz w:val="28"/>
          <w:szCs w:val="28"/>
        </w:rPr>
        <w:t xml:space="preserve">79 555,70 рублей. </w:t>
      </w:r>
    </w:p>
    <w:p w:rsidR="00063C10" w:rsidRPr="00063C10" w:rsidRDefault="00063C10" w:rsidP="00063C10">
      <w:pPr>
        <w:pStyle w:val="a9"/>
        <w:numPr>
          <w:ilvl w:val="0"/>
          <w:numId w:val="28"/>
        </w:numPr>
        <w:shd w:val="clear" w:color="auto" w:fill="FFFFFF"/>
        <w:tabs>
          <w:tab w:val="left" w:pos="567"/>
          <w:tab w:val="left" w:pos="993"/>
          <w:tab w:val="left" w:pos="1985"/>
        </w:tabs>
        <w:spacing w:after="0"/>
        <w:ind w:left="0" w:firstLine="567"/>
        <w:jc w:val="both"/>
        <w:rPr>
          <w:rFonts w:ascii="Times New Roman" w:hAnsi="Times New Roman" w:cs="Times New Roman"/>
          <w:sz w:val="28"/>
          <w:szCs w:val="28"/>
        </w:rPr>
      </w:pPr>
      <w:r w:rsidRPr="00063C10">
        <w:rPr>
          <w:rFonts w:ascii="Times New Roman" w:hAnsi="Times New Roman" w:cs="Times New Roman"/>
          <w:sz w:val="28"/>
          <w:szCs w:val="28"/>
        </w:rPr>
        <w:t xml:space="preserve"> Имеются замечания по составлению нормативных локальных актов, регламентирующих порядок начисления заработной платы. </w:t>
      </w:r>
    </w:p>
    <w:p w:rsidR="00063C10" w:rsidRPr="00063C10" w:rsidRDefault="00063C10" w:rsidP="00063C10">
      <w:pPr>
        <w:pStyle w:val="a9"/>
        <w:numPr>
          <w:ilvl w:val="0"/>
          <w:numId w:val="28"/>
        </w:numPr>
        <w:shd w:val="clear" w:color="auto" w:fill="FFFFFF"/>
        <w:tabs>
          <w:tab w:val="left" w:pos="567"/>
          <w:tab w:val="left" w:pos="993"/>
          <w:tab w:val="left" w:pos="1985"/>
        </w:tabs>
        <w:spacing w:after="0"/>
        <w:ind w:left="0" w:firstLine="567"/>
        <w:jc w:val="both"/>
        <w:rPr>
          <w:rFonts w:ascii="Times New Roman" w:hAnsi="Times New Roman" w:cs="Times New Roman"/>
          <w:sz w:val="28"/>
          <w:szCs w:val="28"/>
        </w:rPr>
      </w:pPr>
      <w:r w:rsidRPr="00063C10">
        <w:rPr>
          <w:rFonts w:ascii="Times New Roman" w:hAnsi="Times New Roman" w:cs="Times New Roman"/>
          <w:sz w:val="28"/>
          <w:szCs w:val="28"/>
        </w:rPr>
        <w:t>Имеются замечания по правильности заполнения путевых листов (в ряде путевых листов не указываются остатки ГСМ при выезде,</w:t>
      </w:r>
      <w:r w:rsidRPr="00063C10">
        <w:rPr>
          <w:rFonts w:ascii="Times New Roman" w:hAnsi="Times New Roman" w:cs="Times New Roman"/>
          <w:b/>
          <w:sz w:val="28"/>
          <w:szCs w:val="28"/>
        </w:rPr>
        <w:t xml:space="preserve"> </w:t>
      </w:r>
      <w:r w:rsidRPr="00063C10">
        <w:rPr>
          <w:rFonts w:ascii="Times New Roman" w:hAnsi="Times New Roman" w:cs="Times New Roman"/>
          <w:sz w:val="28"/>
          <w:szCs w:val="28"/>
        </w:rPr>
        <w:t>в большей части путевых листов отсутствует маршрут движения транспортного средства, что не позволяет объективно определить пройденное им расстояние).</w:t>
      </w:r>
    </w:p>
    <w:p w:rsidR="00063C10" w:rsidRPr="00063C10" w:rsidRDefault="00063C10" w:rsidP="00063C10">
      <w:pPr>
        <w:pStyle w:val="a9"/>
        <w:widowControl w:val="0"/>
        <w:numPr>
          <w:ilvl w:val="0"/>
          <w:numId w:val="28"/>
        </w:numPr>
        <w:tabs>
          <w:tab w:val="left" w:pos="851"/>
          <w:tab w:val="left" w:pos="993"/>
        </w:tabs>
        <w:spacing w:after="0"/>
        <w:ind w:left="0" w:firstLine="567"/>
        <w:jc w:val="both"/>
        <w:rPr>
          <w:rFonts w:ascii="Times New Roman" w:hAnsi="Times New Roman" w:cs="Times New Roman"/>
          <w:sz w:val="28"/>
          <w:szCs w:val="28"/>
        </w:rPr>
      </w:pPr>
      <w:r w:rsidRPr="00063C10">
        <w:rPr>
          <w:rFonts w:ascii="Times New Roman" w:hAnsi="Times New Roman" w:cs="Times New Roman"/>
          <w:sz w:val="28"/>
          <w:szCs w:val="28"/>
        </w:rPr>
        <w:t>В нарушение пункта 2 статьи 9 Федерального</w:t>
      </w:r>
      <w:r w:rsidRPr="00063C10">
        <w:rPr>
          <w:rStyle w:val="documenttitle"/>
          <w:rFonts w:ascii="Times New Roman" w:hAnsi="Times New Roman" w:cs="Times New Roman"/>
          <w:sz w:val="28"/>
          <w:szCs w:val="28"/>
        </w:rPr>
        <w:t xml:space="preserve"> закона от 06.12.2011 № 402-ФЗ «О бухгалтерском учете»,</w:t>
      </w:r>
      <w:r w:rsidRPr="00063C10">
        <w:rPr>
          <w:rFonts w:ascii="Times New Roman" w:hAnsi="Times New Roman" w:cs="Times New Roman"/>
          <w:sz w:val="28"/>
          <w:szCs w:val="28"/>
        </w:rPr>
        <w:t xml:space="preserve"> представленные реестры путевых листов ООО «Стимул», не содержат обязательные реквизиты: дата составления документа, наименование должности лица ответственного за оформление документа, подписи лиц, с указанием их фамилий и инициалов; </w:t>
      </w:r>
      <w:r w:rsidRPr="00063C10">
        <w:rPr>
          <w:rFonts w:ascii="Times New Roman" w:eastAsiaTheme="minorHAnsi" w:hAnsi="Times New Roman" w:cs="Times New Roman"/>
          <w:bCs/>
          <w:iCs/>
          <w:sz w:val="28"/>
          <w:szCs w:val="28"/>
          <w:lang w:eastAsia="en-US"/>
        </w:rPr>
        <w:t>в актах на списание отсутствует сумма списания ГСМ.</w:t>
      </w:r>
    </w:p>
    <w:p w:rsidR="00063C10" w:rsidRPr="00063C10" w:rsidRDefault="00063C10" w:rsidP="00063C10">
      <w:pPr>
        <w:pStyle w:val="a9"/>
        <w:widowControl w:val="0"/>
        <w:numPr>
          <w:ilvl w:val="0"/>
          <w:numId w:val="28"/>
        </w:numPr>
        <w:tabs>
          <w:tab w:val="left" w:pos="567"/>
          <w:tab w:val="left" w:pos="1134"/>
        </w:tabs>
        <w:spacing w:after="0"/>
        <w:ind w:left="0" w:firstLine="567"/>
        <w:jc w:val="both"/>
        <w:rPr>
          <w:rFonts w:ascii="Times New Roman" w:hAnsi="Times New Roman" w:cs="Times New Roman"/>
          <w:sz w:val="28"/>
          <w:szCs w:val="28"/>
        </w:rPr>
      </w:pPr>
      <w:r w:rsidRPr="00063C10">
        <w:rPr>
          <w:rFonts w:ascii="Times New Roman" w:hAnsi="Times New Roman" w:cs="Times New Roman"/>
          <w:sz w:val="28"/>
          <w:szCs w:val="28"/>
        </w:rPr>
        <w:t>В нарушении пункта 8 Учетной политики организацией не разработаны и не утверждены нормы расхода топлива, в путевых листах отсутствуют показания движения топлива, списание в бухгалтерском учете ГСМ было осуществлено по фактическим расходам.</w:t>
      </w:r>
    </w:p>
    <w:p w:rsidR="00063C10" w:rsidRPr="00063C10" w:rsidRDefault="00063C10" w:rsidP="00063C10">
      <w:pPr>
        <w:pStyle w:val="a9"/>
        <w:tabs>
          <w:tab w:val="left" w:pos="567"/>
          <w:tab w:val="left" w:pos="1134"/>
        </w:tabs>
        <w:ind w:left="567"/>
        <w:jc w:val="both"/>
        <w:rPr>
          <w:rFonts w:ascii="Times New Roman" w:hAnsi="Times New Roman" w:cs="Times New Roman"/>
          <w:sz w:val="28"/>
          <w:szCs w:val="28"/>
        </w:rPr>
      </w:pPr>
    </w:p>
    <w:p w:rsidR="00063C10" w:rsidRPr="00063C10" w:rsidRDefault="00063C10" w:rsidP="00063C10">
      <w:pPr>
        <w:pStyle w:val="a9"/>
        <w:tabs>
          <w:tab w:val="left" w:pos="567"/>
          <w:tab w:val="left" w:pos="993"/>
        </w:tabs>
        <w:ind w:left="567"/>
        <w:jc w:val="both"/>
        <w:rPr>
          <w:rFonts w:ascii="Times New Roman" w:hAnsi="Times New Roman" w:cs="Times New Roman"/>
          <w:b/>
          <w:sz w:val="28"/>
          <w:szCs w:val="28"/>
        </w:rPr>
      </w:pPr>
      <w:r w:rsidRPr="00063C10">
        <w:rPr>
          <w:rFonts w:ascii="Times New Roman" w:hAnsi="Times New Roman" w:cs="Times New Roman"/>
          <w:sz w:val="28"/>
          <w:szCs w:val="28"/>
        </w:rPr>
        <w:t xml:space="preserve">        </w:t>
      </w:r>
      <w:r w:rsidRPr="00063C10">
        <w:rPr>
          <w:rFonts w:ascii="Times New Roman" w:hAnsi="Times New Roman" w:cs="Times New Roman"/>
          <w:b/>
          <w:sz w:val="28"/>
          <w:szCs w:val="28"/>
        </w:rPr>
        <w:t>Предложения</w:t>
      </w:r>
    </w:p>
    <w:p w:rsidR="00063C10" w:rsidRPr="00063C10" w:rsidRDefault="00063C10" w:rsidP="00063C10">
      <w:pPr>
        <w:pStyle w:val="a9"/>
        <w:tabs>
          <w:tab w:val="left" w:pos="567"/>
          <w:tab w:val="left" w:pos="993"/>
        </w:tabs>
        <w:ind w:left="567"/>
        <w:jc w:val="both"/>
        <w:rPr>
          <w:rFonts w:ascii="Times New Roman" w:hAnsi="Times New Roman" w:cs="Times New Roman"/>
          <w:b/>
          <w:sz w:val="28"/>
          <w:szCs w:val="28"/>
        </w:rPr>
      </w:pPr>
    </w:p>
    <w:p w:rsidR="00063C10" w:rsidRPr="00063C10" w:rsidRDefault="00063C10" w:rsidP="00063C10">
      <w:pPr>
        <w:pStyle w:val="a9"/>
        <w:widowControl w:val="0"/>
        <w:numPr>
          <w:ilvl w:val="0"/>
          <w:numId w:val="19"/>
        </w:numPr>
        <w:tabs>
          <w:tab w:val="left" w:pos="851"/>
        </w:tabs>
        <w:autoSpaceDE w:val="0"/>
        <w:autoSpaceDN w:val="0"/>
        <w:adjustRightInd w:val="0"/>
        <w:spacing w:after="0"/>
        <w:ind w:left="0" w:firstLine="567"/>
        <w:jc w:val="both"/>
        <w:rPr>
          <w:rFonts w:ascii="Times New Roman" w:eastAsia="CIDFont+F1" w:hAnsi="Times New Roman" w:cs="Times New Roman"/>
          <w:sz w:val="28"/>
          <w:szCs w:val="28"/>
          <w:lang w:eastAsia="en-US"/>
        </w:rPr>
      </w:pPr>
      <w:r w:rsidRPr="00063C10">
        <w:rPr>
          <w:rFonts w:ascii="Times New Roman" w:eastAsia="CIDFont+F1" w:hAnsi="Times New Roman" w:cs="Times New Roman"/>
          <w:sz w:val="28"/>
          <w:szCs w:val="28"/>
          <w:lang w:eastAsia="en-US"/>
        </w:rPr>
        <w:t>Провести проверку по каждому выявленному факту нарушения законодательства Российской Федерации, по результатам которых рассмотреть вопрос о привлечении к ответственности должностных лиц.</w:t>
      </w:r>
    </w:p>
    <w:p w:rsidR="00063C10" w:rsidRPr="00063C10" w:rsidRDefault="00063C10" w:rsidP="00063C10">
      <w:pPr>
        <w:pStyle w:val="a9"/>
        <w:widowControl w:val="0"/>
        <w:numPr>
          <w:ilvl w:val="0"/>
          <w:numId w:val="19"/>
        </w:numPr>
        <w:tabs>
          <w:tab w:val="left" w:pos="851"/>
        </w:tabs>
        <w:autoSpaceDE w:val="0"/>
        <w:autoSpaceDN w:val="0"/>
        <w:adjustRightInd w:val="0"/>
        <w:spacing w:after="0"/>
        <w:ind w:left="0" w:firstLine="567"/>
        <w:jc w:val="both"/>
        <w:rPr>
          <w:rFonts w:ascii="Times New Roman" w:eastAsia="CIDFont+F1" w:hAnsi="Times New Roman" w:cs="Times New Roman"/>
          <w:sz w:val="28"/>
          <w:szCs w:val="28"/>
          <w:lang w:eastAsia="en-US"/>
        </w:rPr>
      </w:pPr>
      <w:r w:rsidRPr="00063C10">
        <w:rPr>
          <w:rFonts w:ascii="Times New Roman" w:eastAsia="CIDFont+F1" w:hAnsi="Times New Roman" w:cs="Times New Roman"/>
          <w:sz w:val="28"/>
          <w:szCs w:val="28"/>
          <w:lang w:eastAsia="en-US"/>
        </w:rPr>
        <w:t>Принять меры по предупреждению нарушений, выявленных в ходе контрольного мероприятия.</w:t>
      </w:r>
    </w:p>
    <w:p w:rsidR="00063C10" w:rsidRPr="00063C10" w:rsidRDefault="00063C10" w:rsidP="00063C10">
      <w:pPr>
        <w:tabs>
          <w:tab w:val="left" w:pos="567"/>
        </w:tabs>
        <w:jc w:val="both"/>
        <w:rPr>
          <w:rFonts w:ascii="Times New Roman" w:hAnsi="Times New Roman" w:cs="Times New Roman"/>
          <w:sz w:val="28"/>
          <w:szCs w:val="28"/>
        </w:rPr>
      </w:pPr>
    </w:p>
    <w:p w:rsidR="00063C10" w:rsidRPr="00063C10" w:rsidRDefault="00063C10" w:rsidP="00063C10">
      <w:pPr>
        <w:tabs>
          <w:tab w:val="left" w:pos="567"/>
        </w:tabs>
        <w:jc w:val="both"/>
        <w:rPr>
          <w:rFonts w:ascii="Times New Roman" w:hAnsi="Times New Roman" w:cs="Times New Roman"/>
          <w:sz w:val="28"/>
          <w:szCs w:val="28"/>
        </w:rPr>
      </w:pPr>
    </w:p>
    <w:p w:rsidR="00063C10" w:rsidRPr="00063C10" w:rsidRDefault="00063C10" w:rsidP="00063C10">
      <w:pPr>
        <w:autoSpaceDE w:val="0"/>
        <w:autoSpaceDN w:val="0"/>
        <w:adjustRightInd w:val="0"/>
        <w:jc w:val="center"/>
        <w:rPr>
          <w:rFonts w:ascii="Times New Roman" w:eastAsia="Calibri" w:hAnsi="Times New Roman" w:cs="Times New Roman"/>
          <w:b/>
          <w:bCs/>
          <w:sz w:val="28"/>
          <w:szCs w:val="28"/>
        </w:rPr>
      </w:pPr>
      <w:bookmarkStart w:id="0" w:name="_Hlk63252486"/>
      <w:r w:rsidRPr="00063C10">
        <w:rPr>
          <w:rFonts w:ascii="Times New Roman" w:eastAsia="Calibri" w:hAnsi="Times New Roman" w:cs="Times New Roman"/>
          <w:b/>
          <w:bCs/>
          <w:sz w:val="28"/>
          <w:szCs w:val="28"/>
        </w:rPr>
        <w:t xml:space="preserve">4. ВЗАИМОДЕЙСТВИЕ СЧЕТНОЙ ПАЛАТЫ </w:t>
      </w:r>
    </w:p>
    <w:p w:rsidR="00063C10" w:rsidRPr="00063C10" w:rsidRDefault="00063C10" w:rsidP="00063C10">
      <w:pPr>
        <w:autoSpaceDE w:val="0"/>
        <w:autoSpaceDN w:val="0"/>
        <w:adjustRightInd w:val="0"/>
        <w:jc w:val="center"/>
        <w:rPr>
          <w:rFonts w:ascii="Times New Roman" w:eastAsia="Calibri" w:hAnsi="Times New Roman" w:cs="Times New Roman"/>
          <w:b/>
          <w:bCs/>
          <w:sz w:val="28"/>
          <w:szCs w:val="28"/>
        </w:rPr>
      </w:pPr>
      <w:r w:rsidRPr="00063C10">
        <w:rPr>
          <w:rFonts w:ascii="Times New Roman" w:eastAsia="Calibri" w:hAnsi="Times New Roman" w:cs="Times New Roman"/>
          <w:b/>
          <w:bCs/>
          <w:sz w:val="28"/>
          <w:szCs w:val="28"/>
        </w:rPr>
        <w:lastRenderedPageBreak/>
        <w:t>С СОВЕТОМ ДЕПУТАТОВ И АДМИНИСТРАЦИЕЙ САРАКТАШСКОГО ПОССОВЕТА,</w:t>
      </w:r>
    </w:p>
    <w:p w:rsidR="00063C10" w:rsidRPr="00063C10" w:rsidRDefault="00063C10" w:rsidP="00063C10">
      <w:pPr>
        <w:autoSpaceDE w:val="0"/>
        <w:autoSpaceDN w:val="0"/>
        <w:adjustRightInd w:val="0"/>
        <w:jc w:val="center"/>
        <w:rPr>
          <w:rFonts w:ascii="Times New Roman" w:eastAsia="Calibri" w:hAnsi="Times New Roman" w:cs="Times New Roman"/>
          <w:b/>
          <w:bCs/>
          <w:sz w:val="28"/>
          <w:szCs w:val="28"/>
        </w:rPr>
      </w:pPr>
      <w:r w:rsidRPr="00063C10">
        <w:rPr>
          <w:rFonts w:ascii="Times New Roman" w:eastAsia="Calibri" w:hAnsi="Times New Roman" w:cs="Times New Roman"/>
          <w:b/>
          <w:bCs/>
          <w:sz w:val="28"/>
          <w:szCs w:val="28"/>
        </w:rPr>
        <w:t xml:space="preserve"> С КОНТРОЛЬНО-НАДЗОРНЫМИ ОРГАНАМИ И ИНЫМИ ОРГАНАМИ</w:t>
      </w:r>
    </w:p>
    <w:p w:rsidR="00063C10" w:rsidRPr="00063C10" w:rsidRDefault="00063C10" w:rsidP="00063C10">
      <w:pPr>
        <w:autoSpaceDE w:val="0"/>
        <w:autoSpaceDN w:val="0"/>
        <w:adjustRightInd w:val="0"/>
        <w:jc w:val="center"/>
        <w:rPr>
          <w:rFonts w:ascii="Times New Roman" w:eastAsia="Calibri" w:hAnsi="Times New Roman" w:cs="Times New Roman"/>
          <w:color w:val="7030A0"/>
          <w:sz w:val="16"/>
          <w:szCs w:val="16"/>
        </w:rPr>
      </w:pPr>
    </w:p>
    <w:p w:rsidR="00063C10" w:rsidRPr="00063C10" w:rsidRDefault="00063C10" w:rsidP="00063C10">
      <w:pPr>
        <w:widowControl w:val="0"/>
        <w:autoSpaceDE w:val="0"/>
        <w:autoSpaceDN w:val="0"/>
        <w:adjustRightInd w:val="0"/>
        <w:ind w:firstLine="567"/>
        <w:contextualSpacing/>
        <w:jc w:val="both"/>
        <w:rPr>
          <w:rFonts w:ascii="Times New Roman" w:eastAsia="Calibri" w:hAnsi="Times New Roman" w:cs="Times New Roman"/>
          <w:sz w:val="28"/>
          <w:szCs w:val="28"/>
        </w:rPr>
      </w:pPr>
      <w:r w:rsidRPr="00063C10">
        <w:rPr>
          <w:rFonts w:ascii="Times New Roman" w:eastAsia="Calibri" w:hAnsi="Times New Roman" w:cs="Times New Roman"/>
          <w:sz w:val="28"/>
          <w:szCs w:val="28"/>
        </w:rPr>
        <w:t xml:space="preserve">В соответствии с Положением Счетная палата является постоянно действующим органом внешнего муниципального финансового контроля, подотчетным Совету депутатов муниципального образования Саракташский поссовет. </w:t>
      </w:r>
    </w:p>
    <w:p w:rsidR="00063C10" w:rsidRPr="00063C10" w:rsidRDefault="00063C10" w:rsidP="00063C10">
      <w:pPr>
        <w:widowControl w:val="0"/>
        <w:autoSpaceDE w:val="0"/>
        <w:autoSpaceDN w:val="0"/>
        <w:adjustRightInd w:val="0"/>
        <w:ind w:firstLine="567"/>
        <w:contextualSpacing/>
        <w:jc w:val="both"/>
        <w:rPr>
          <w:rFonts w:ascii="Times New Roman" w:eastAsia="Calibri" w:hAnsi="Times New Roman" w:cs="Times New Roman"/>
          <w:sz w:val="28"/>
          <w:szCs w:val="28"/>
        </w:rPr>
      </w:pPr>
      <w:r w:rsidRPr="00063C10">
        <w:rPr>
          <w:rFonts w:ascii="Times New Roman" w:eastAsia="Calibri" w:hAnsi="Times New Roman" w:cs="Times New Roman"/>
          <w:sz w:val="28"/>
          <w:szCs w:val="28"/>
        </w:rPr>
        <w:t xml:space="preserve">В этой связи, со стороны Счетной палаты, предметом особого внимания является </w:t>
      </w:r>
      <w:r w:rsidRPr="00063C10">
        <w:rPr>
          <w:rFonts w:ascii="Times New Roman" w:eastAsia="Calibri" w:hAnsi="Times New Roman" w:cs="Times New Roman"/>
          <w:iCs/>
          <w:sz w:val="28"/>
          <w:szCs w:val="28"/>
        </w:rPr>
        <w:t>взаимодействие с Советом депутатов и администрацией Саракташского поссовета</w:t>
      </w:r>
      <w:r w:rsidRPr="00063C10">
        <w:rPr>
          <w:rFonts w:ascii="Times New Roman" w:eastAsia="Calibri" w:hAnsi="Times New Roman" w:cs="Times New Roman"/>
          <w:sz w:val="28"/>
          <w:szCs w:val="28"/>
        </w:rPr>
        <w:t xml:space="preserve">, которое в отчетном году осуществлялось по уже показавшим свою эффективность направлениям: </w:t>
      </w:r>
    </w:p>
    <w:p w:rsidR="00063C10" w:rsidRPr="00063C10" w:rsidRDefault="00063C10" w:rsidP="00063C10">
      <w:pPr>
        <w:pStyle w:val="a9"/>
        <w:widowControl w:val="0"/>
        <w:numPr>
          <w:ilvl w:val="0"/>
          <w:numId w:val="23"/>
        </w:numPr>
        <w:autoSpaceDE w:val="0"/>
        <w:autoSpaceDN w:val="0"/>
        <w:adjustRightInd w:val="0"/>
        <w:spacing w:after="0"/>
        <w:ind w:left="0" w:firstLine="567"/>
        <w:jc w:val="both"/>
        <w:rPr>
          <w:rFonts w:ascii="Times New Roman" w:eastAsia="Calibri" w:hAnsi="Times New Roman" w:cs="Times New Roman"/>
          <w:sz w:val="28"/>
          <w:szCs w:val="28"/>
        </w:rPr>
      </w:pPr>
      <w:r w:rsidRPr="00063C10">
        <w:rPr>
          <w:rFonts w:ascii="Times New Roman" w:eastAsia="Calibri" w:hAnsi="Times New Roman" w:cs="Times New Roman"/>
          <w:sz w:val="28"/>
          <w:szCs w:val="28"/>
        </w:rPr>
        <w:t xml:space="preserve">представление позиции Счетной палаты при рассмотрении проекта бюджета, отчета об исполнении бюджета муниципального образования Саракташский поссовет; </w:t>
      </w:r>
    </w:p>
    <w:p w:rsidR="00063C10" w:rsidRPr="00063C10" w:rsidRDefault="00063C10" w:rsidP="00063C10">
      <w:pPr>
        <w:pStyle w:val="a9"/>
        <w:widowControl w:val="0"/>
        <w:numPr>
          <w:ilvl w:val="0"/>
          <w:numId w:val="23"/>
        </w:numPr>
        <w:autoSpaceDE w:val="0"/>
        <w:autoSpaceDN w:val="0"/>
        <w:adjustRightInd w:val="0"/>
        <w:spacing w:after="0"/>
        <w:ind w:left="0" w:firstLine="567"/>
        <w:jc w:val="both"/>
        <w:rPr>
          <w:rFonts w:ascii="Times New Roman" w:eastAsia="Calibri" w:hAnsi="Times New Roman" w:cs="Times New Roman"/>
          <w:sz w:val="28"/>
          <w:szCs w:val="28"/>
        </w:rPr>
      </w:pPr>
      <w:r w:rsidRPr="00063C10">
        <w:rPr>
          <w:rFonts w:ascii="Times New Roman" w:eastAsia="Calibri" w:hAnsi="Times New Roman" w:cs="Times New Roman"/>
          <w:sz w:val="28"/>
          <w:szCs w:val="28"/>
        </w:rPr>
        <w:t>предоставление результатов контрольных и экспертно-аналитических мероприятий на заседаниях Совета депутатов муниципального образования Саракташский поссовет;</w:t>
      </w:r>
    </w:p>
    <w:p w:rsidR="00063C10" w:rsidRPr="00063C10" w:rsidRDefault="00063C10" w:rsidP="00063C10">
      <w:pPr>
        <w:pStyle w:val="a9"/>
        <w:widowControl w:val="0"/>
        <w:numPr>
          <w:ilvl w:val="0"/>
          <w:numId w:val="23"/>
        </w:numPr>
        <w:autoSpaceDE w:val="0"/>
        <w:autoSpaceDN w:val="0"/>
        <w:adjustRightInd w:val="0"/>
        <w:spacing w:after="0"/>
        <w:ind w:left="0" w:firstLine="567"/>
        <w:jc w:val="both"/>
        <w:rPr>
          <w:rFonts w:ascii="Times New Roman" w:eastAsia="Calibri" w:hAnsi="Times New Roman" w:cs="Times New Roman"/>
          <w:sz w:val="28"/>
          <w:szCs w:val="28"/>
        </w:rPr>
      </w:pPr>
      <w:r w:rsidRPr="00063C10">
        <w:rPr>
          <w:rFonts w:ascii="Times New Roman" w:eastAsia="Calibri" w:hAnsi="Times New Roman" w:cs="Times New Roman"/>
          <w:sz w:val="28"/>
          <w:szCs w:val="28"/>
        </w:rPr>
        <w:t xml:space="preserve">участие Счетной палаты на заседаниях постоянных комиссий Совета депутатов, рабочих совещаниях администрации Саракташского поссовета, в публичных слушаниях по проекту бюджета и отчету об исполнении бюджета муниципального образования Саракташский поссовет;  </w:t>
      </w:r>
    </w:p>
    <w:p w:rsidR="00063C10" w:rsidRPr="00063C10" w:rsidRDefault="00063C10" w:rsidP="00063C10">
      <w:pPr>
        <w:pStyle w:val="a9"/>
        <w:widowControl w:val="0"/>
        <w:numPr>
          <w:ilvl w:val="0"/>
          <w:numId w:val="23"/>
        </w:numPr>
        <w:autoSpaceDE w:val="0"/>
        <w:autoSpaceDN w:val="0"/>
        <w:adjustRightInd w:val="0"/>
        <w:spacing w:after="0"/>
        <w:ind w:left="0" w:firstLine="567"/>
        <w:jc w:val="both"/>
        <w:rPr>
          <w:rFonts w:ascii="Times New Roman" w:eastAsia="Calibri" w:hAnsi="Times New Roman" w:cs="Times New Roman"/>
          <w:sz w:val="28"/>
          <w:szCs w:val="28"/>
        </w:rPr>
      </w:pPr>
      <w:r w:rsidRPr="00063C10">
        <w:rPr>
          <w:rFonts w:ascii="Times New Roman" w:eastAsia="Calibri" w:hAnsi="Times New Roman" w:cs="Times New Roman"/>
          <w:sz w:val="28"/>
          <w:szCs w:val="28"/>
        </w:rPr>
        <w:t> работа по обобщению предложений председателя Совета депутатов и главы Саракташского поссовета при формировании плана работы Счетной палаты;</w:t>
      </w:r>
    </w:p>
    <w:p w:rsidR="00063C10" w:rsidRPr="00063C10" w:rsidRDefault="00063C10" w:rsidP="00063C10">
      <w:pPr>
        <w:pStyle w:val="a9"/>
        <w:widowControl w:val="0"/>
        <w:numPr>
          <w:ilvl w:val="0"/>
          <w:numId w:val="23"/>
        </w:numPr>
        <w:autoSpaceDE w:val="0"/>
        <w:autoSpaceDN w:val="0"/>
        <w:adjustRightInd w:val="0"/>
        <w:spacing w:after="0"/>
        <w:ind w:left="0" w:firstLine="567"/>
        <w:jc w:val="both"/>
        <w:rPr>
          <w:rFonts w:ascii="Times New Roman" w:eastAsia="Calibri" w:hAnsi="Times New Roman" w:cs="Times New Roman"/>
          <w:sz w:val="28"/>
          <w:szCs w:val="28"/>
        </w:rPr>
      </w:pPr>
      <w:r w:rsidRPr="00063C10">
        <w:rPr>
          <w:rFonts w:ascii="Times New Roman" w:eastAsia="Calibri" w:hAnsi="Times New Roman" w:cs="Times New Roman"/>
          <w:sz w:val="28"/>
          <w:szCs w:val="28"/>
        </w:rPr>
        <w:t>рассмотрение и утверждение отчета о работе Счетной палаты за отчетный год.</w:t>
      </w:r>
    </w:p>
    <w:p w:rsidR="00063C10" w:rsidRPr="00063C10" w:rsidRDefault="00063C10" w:rsidP="00063C10">
      <w:pPr>
        <w:widowControl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Отчеты и информация о результатах контрольных и экспертно-аналитических мероприятий направлялись в Совет депутатов муниципального образования Саракташский поссовет, главе Саракташского поссовета, прокуратуру Саракташского района. </w:t>
      </w:r>
    </w:p>
    <w:p w:rsidR="00063C10" w:rsidRPr="00063C10" w:rsidRDefault="00063C10" w:rsidP="00063C10">
      <w:pPr>
        <w:pStyle w:val="Default"/>
        <w:widowControl w:val="0"/>
        <w:spacing w:line="276" w:lineRule="auto"/>
        <w:ind w:firstLine="567"/>
        <w:contextualSpacing/>
        <w:jc w:val="both"/>
        <w:rPr>
          <w:sz w:val="28"/>
          <w:szCs w:val="28"/>
        </w:rPr>
      </w:pPr>
      <w:r w:rsidRPr="00063C10">
        <w:rPr>
          <w:iCs/>
          <w:sz w:val="28"/>
          <w:szCs w:val="28"/>
        </w:rPr>
        <w:t>Взаимодействие Счетной Палаты с контрольно-счетными органами субъектов Российской Федерации и муниципальных образований</w:t>
      </w:r>
      <w:r w:rsidRPr="00063C10">
        <w:rPr>
          <w:sz w:val="28"/>
          <w:szCs w:val="28"/>
        </w:rPr>
        <w:t xml:space="preserve"> осуществляется посредством участия:</w:t>
      </w:r>
    </w:p>
    <w:p w:rsidR="00063C10" w:rsidRPr="00063C10" w:rsidRDefault="00063C10" w:rsidP="00063C10">
      <w:pPr>
        <w:pStyle w:val="Default"/>
        <w:widowControl w:val="0"/>
        <w:numPr>
          <w:ilvl w:val="0"/>
          <w:numId w:val="17"/>
        </w:numPr>
        <w:spacing w:line="276" w:lineRule="auto"/>
        <w:ind w:left="0" w:firstLine="567"/>
        <w:contextualSpacing/>
        <w:jc w:val="both"/>
        <w:rPr>
          <w:sz w:val="28"/>
          <w:szCs w:val="28"/>
        </w:rPr>
      </w:pPr>
      <w:r w:rsidRPr="00063C10">
        <w:rPr>
          <w:sz w:val="28"/>
          <w:szCs w:val="28"/>
        </w:rPr>
        <w:t>в заседаниях Президиума Союза муниципальных контрольно-</w:t>
      </w:r>
      <w:r w:rsidRPr="00063C10">
        <w:rPr>
          <w:sz w:val="28"/>
          <w:szCs w:val="28"/>
        </w:rPr>
        <w:lastRenderedPageBreak/>
        <w:t xml:space="preserve">счетных органов (далее – МКСО); </w:t>
      </w:r>
    </w:p>
    <w:p w:rsidR="00063C10" w:rsidRPr="00063C10" w:rsidRDefault="00063C10" w:rsidP="00063C10">
      <w:pPr>
        <w:pStyle w:val="Default"/>
        <w:widowControl w:val="0"/>
        <w:numPr>
          <w:ilvl w:val="0"/>
          <w:numId w:val="17"/>
        </w:numPr>
        <w:spacing w:line="276" w:lineRule="auto"/>
        <w:ind w:left="0" w:firstLine="567"/>
        <w:contextualSpacing/>
        <w:jc w:val="both"/>
        <w:rPr>
          <w:sz w:val="28"/>
          <w:szCs w:val="28"/>
        </w:rPr>
      </w:pPr>
      <w:r w:rsidRPr="00063C10">
        <w:rPr>
          <w:sz w:val="28"/>
          <w:szCs w:val="28"/>
        </w:rPr>
        <w:t>в заседаниях  Совета контрольно-счетных органов Оренбургской области (далее - Совет КСО);</w:t>
      </w:r>
    </w:p>
    <w:p w:rsidR="00063C10" w:rsidRPr="00063C10" w:rsidRDefault="00063C10" w:rsidP="00063C10">
      <w:pPr>
        <w:pStyle w:val="Default"/>
        <w:widowControl w:val="0"/>
        <w:spacing w:line="276" w:lineRule="auto"/>
        <w:ind w:firstLine="567"/>
        <w:contextualSpacing/>
        <w:jc w:val="both"/>
        <w:rPr>
          <w:sz w:val="28"/>
          <w:szCs w:val="28"/>
        </w:rPr>
      </w:pPr>
      <w:r w:rsidRPr="00063C10">
        <w:rPr>
          <w:sz w:val="28"/>
          <w:szCs w:val="28"/>
        </w:rPr>
        <w:t xml:space="preserve">В 2025 году работа Союза МКСО была направлена на повышение качества и эффективности внешнего муниципального финансового контроля, совершенствование методологического, правового и информационно-аналитического обеспечения контрольно-счетных органов. </w:t>
      </w:r>
    </w:p>
    <w:p w:rsidR="00063C10" w:rsidRPr="00063C10" w:rsidRDefault="00063C10" w:rsidP="00063C10">
      <w:pPr>
        <w:pStyle w:val="Default"/>
        <w:widowControl w:val="0"/>
        <w:spacing w:line="276" w:lineRule="auto"/>
        <w:ind w:firstLine="567"/>
        <w:contextualSpacing/>
        <w:jc w:val="both"/>
        <w:rPr>
          <w:sz w:val="28"/>
          <w:szCs w:val="28"/>
        </w:rPr>
      </w:pPr>
      <w:r w:rsidRPr="00063C10">
        <w:rPr>
          <w:sz w:val="28"/>
          <w:szCs w:val="28"/>
        </w:rPr>
        <w:t xml:space="preserve">За активное участие в деятельности, осуществляемой Советом контрольно-счетных органов Оренбургской области при Счетной палате Оренбургской области, а также в проведении совместного  контрольного мероприятия, проводимого Счетной палатой Оренбургской области председатель Счетной палаты Саракташского поссовета в 2025 году награждена благодарственным письмом Счетной палаты Оренбургской области.  </w:t>
      </w:r>
    </w:p>
    <w:p w:rsidR="00063C10" w:rsidRPr="00063C10" w:rsidRDefault="00063C10" w:rsidP="00063C10">
      <w:pPr>
        <w:tabs>
          <w:tab w:val="left" w:pos="567"/>
        </w:tabs>
        <w:ind w:firstLine="567"/>
        <w:jc w:val="both"/>
        <w:outlineLvl w:val="1"/>
        <w:rPr>
          <w:rFonts w:ascii="Times New Roman" w:hAnsi="Times New Roman" w:cs="Times New Roman"/>
          <w:sz w:val="28"/>
          <w:szCs w:val="28"/>
        </w:rPr>
      </w:pPr>
      <w:r w:rsidRPr="00063C10">
        <w:rPr>
          <w:rFonts w:ascii="Times New Roman" w:hAnsi="Times New Roman" w:cs="Times New Roman"/>
          <w:sz w:val="28"/>
          <w:szCs w:val="28"/>
        </w:rPr>
        <w:t xml:space="preserve">Счетная палата </w:t>
      </w:r>
      <w:r w:rsidRPr="00063C10">
        <w:rPr>
          <w:rFonts w:ascii="Times New Roman" w:hAnsi="Times New Roman" w:cs="Times New Roman"/>
          <w:color w:val="000000"/>
          <w:sz w:val="28"/>
          <w:szCs w:val="28"/>
        </w:rPr>
        <w:t xml:space="preserve">тесно сотрудничает с контрольными органами других муниципальных образований </w:t>
      </w:r>
      <w:r w:rsidRPr="00063C10">
        <w:rPr>
          <w:rFonts w:ascii="Times New Roman" w:hAnsi="Times New Roman" w:cs="Times New Roman"/>
          <w:sz w:val="28"/>
          <w:szCs w:val="28"/>
        </w:rPr>
        <w:t>по проблемам эффективного и рационального использования бюджетных средств.</w:t>
      </w:r>
    </w:p>
    <w:p w:rsidR="00063C10" w:rsidRPr="00063C10" w:rsidRDefault="00063C10" w:rsidP="00063C10">
      <w:pPr>
        <w:shd w:val="clear" w:color="auto" w:fill="FFFFFF"/>
        <w:ind w:firstLine="567"/>
        <w:jc w:val="both"/>
        <w:rPr>
          <w:rFonts w:ascii="Times New Roman" w:hAnsi="Times New Roman" w:cs="Times New Roman"/>
          <w:sz w:val="16"/>
          <w:szCs w:val="16"/>
        </w:rPr>
      </w:pPr>
    </w:p>
    <w:bookmarkEnd w:id="0"/>
    <w:p w:rsidR="00063C10" w:rsidRPr="00063C10" w:rsidRDefault="00063C10" w:rsidP="00063C10">
      <w:pPr>
        <w:jc w:val="center"/>
        <w:rPr>
          <w:rFonts w:ascii="Times New Roman" w:hAnsi="Times New Roman" w:cs="Times New Roman"/>
          <w:b/>
          <w:bCs/>
          <w:sz w:val="28"/>
          <w:szCs w:val="28"/>
        </w:rPr>
      </w:pPr>
      <w:r w:rsidRPr="00063C10">
        <w:rPr>
          <w:rFonts w:ascii="Times New Roman" w:hAnsi="Times New Roman" w:cs="Times New Roman"/>
          <w:b/>
          <w:bCs/>
          <w:sz w:val="28"/>
          <w:szCs w:val="28"/>
        </w:rPr>
        <w:t>5. ИНФОРМИРОВАНИЕ ОБЩЕСТВЕННОСТИ</w:t>
      </w:r>
    </w:p>
    <w:p w:rsidR="00063C10" w:rsidRPr="00063C10" w:rsidRDefault="00063C10" w:rsidP="00063C10">
      <w:pPr>
        <w:jc w:val="center"/>
        <w:rPr>
          <w:rFonts w:ascii="Times New Roman" w:hAnsi="Times New Roman" w:cs="Times New Roman"/>
          <w:b/>
          <w:bCs/>
          <w:sz w:val="28"/>
          <w:szCs w:val="28"/>
        </w:rPr>
      </w:pPr>
      <w:r w:rsidRPr="00063C10">
        <w:rPr>
          <w:rFonts w:ascii="Times New Roman" w:hAnsi="Times New Roman" w:cs="Times New Roman"/>
          <w:b/>
          <w:bCs/>
          <w:sz w:val="28"/>
          <w:szCs w:val="28"/>
        </w:rPr>
        <w:t xml:space="preserve"> О ДЕЯТЕЛЬНОСТИ СЧЕТНОЙ ПАЛАТЫ</w:t>
      </w:r>
    </w:p>
    <w:p w:rsidR="00063C10" w:rsidRPr="00063C10" w:rsidRDefault="00063C10" w:rsidP="00063C10">
      <w:pPr>
        <w:jc w:val="center"/>
        <w:rPr>
          <w:rFonts w:ascii="Times New Roman" w:hAnsi="Times New Roman" w:cs="Times New Roman"/>
          <w:sz w:val="28"/>
          <w:szCs w:val="28"/>
        </w:rPr>
      </w:pPr>
      <w:r w:rsidRPr="00063C10">
        <w:rPr>
          <w:rFonts w:ascii="Times New Roman" w:hAnsi="Times New Roman" w:cs="Times New Roman"/>
          <w:b/>
          <w:bCs/>
          <w:color w:val="244061" w:themeColor="accent1" w:themeShade="80"/>
          <w:sz w:val="28"/>
          <w:szCs w:val="28"/>
        </w:rPr>
        <w:t xml:space="preserve"> </w:t>
      </w:r>
    </w:p>
    <w:p w:rsidR="00063C10" w:rsidRPr="00063C10" w:rsidRDefault="00063C10" w:rsidP="00063C10">
      <w:pPr>
        <w:shd w:val="clear" w:color="auto" w:fill="FFFFFF"/>
        <w:tabs>
          <w:tab w:val="left" w:pos="567"/>
          <w:tab w:val="left" w:pos="1134"/>
        </w:tabs>
        <w:jc w:val="both"/>
        <w:rPr>
          <w:rFonts w:ascii="Times New Roman" w:hAnsi="Times New Roman" w:cs="Times New Roman"/>
          <w:sz w:val="28"/>
          <w:szCs w:val="28"/>
        </w:rPr>
      </w:pPr>
      <w:r w:rsidRPr="00063C10">
        <w:rPr>
          <w:rFonts w:ascii="Times New Roman" w:hAnsi="Times New Roman" w:cs="Times New Roman"/>
          <w:sz w:val="28"/>
          <w:szCs w:val="28"/>
        </w:rPr>
        <w:t xml:space="preserve">        Наряду с объективностью, эффективностью и законностью не менее важными принципами деятельности Счетной палаты являются гласность и открытость. В соответствии с законодательством Российской Федерации, о результатах своей деятельности Счетная палата информирует органы местного самоуправления, а также население посредством официального сайта администрации Саракташского поссовета в информационно-телекоммуникационной сети «Интернет» – (http://sarpossovet.ru/) раздел «Счетная палата».</w:t>
      </w:r>
    </w:p>
    <w:p w:rsidR="00063C10" w:rsidRPr="00063C10" w:rsidRDefault="00063C10" w:rsidP="00063C10">
      <w:pPr>
        <w:shd w:val="clear" w:color="auto" w:fill="FFFFFF"/>
        <w:tabs>
          <w:tab w:val="left" w:pos="567"/>
          <w:tab w:val="left" w:pos="1134"/>
        </w:tabs>
        <w:jc w:val="both"/>
        <w:rPr>
          <w:rFonts w:ascii="Times New Roman" w:hAnsi="Times New Roman" w:cs="Times New Roman"/>
          <w:sz w:val="28"/>
          <w:szCs w:val="28"/>
        </w:rPr>
      </w:pPr>
      <w:r w:rsidRPr="00063C10">
        <w:rPr>
          <w:rFonts w:ascii="Times New Roman" w:hAnsi="Times New Roman" w:cs="Times New Roman"/>
          <w:sz w:val="28"/>
          <w:szCs w:val="28"/>
        </w:rPr>
        <w:t xml:space="preserve">        На официальном сайте размещены основные результаты проведенных мероприятий, планы деятельности, ежегодные отчеты о деятельности Счетной палаты, информация о наиболее значимых мероприятиях с участием Счетной палаты. </w:t>
      </w:r>
    </w:p>
    <w:p w:rsidR="00063C10" w:rsidRPr="00063C10" w:rsidRDefault="00063C10" w:rsidP="00063C10">
      <w:pPr>
        <w:tabs>
          <w:tab w:val="left" w:pos="567"/>
        </w:tabs>
        <w:jc w:val="both"/>
        <w:rPr>
          <w:rFonts w:ascii="Times New Roman" w:hAnsi="Times New Roman" w:cs="Times New Roman"/>
          <w:bCs/>
          <w:sz w:val="16"/>
          <w:szCs w:val="16"/>
          <w:highlight w:val="yellow"/>
        </w:rPr>
      </w:pPr>
      <w:r w:rsidRPr="00063C10">
        <w:rPr>
          <w:rFonts w:ascii="Times New Roman" w:hAnsi="Times New Roman" w:cs="Times New Roman"/>
          <w:bCs/>
          <w:sz w:val="28"/>
          <w:szCs w:val="28"/>
          <w:highlight w:val="yellow"/>
        </w:rPr>
        <w:t xml:space="preserve">        </w:t>
      </w:r>
    </w:p>
    <w:p w:rsidR="00063C10" w:rsidRPr="00063C10" w:rsidRDefault="00063C10" w:rsidP="00063C10">
      <w:pPr>
        <w:jc w:val="center"/>
        <w:rPr>
          <w:rFonts w:ascii="Times New Roman" w:hAnsi="Times New Roman" w:cs="Times New Roman"/>
          <w:b/>
          <w:sz w:val="28"/>
          <w:szCs w:val="28"/>
        </w:rPr>
      </w:pPr>
      <w:r w:rsidRPr="00063C10">
        <w:rPr>
          <w:rFonts w:ascii="Times New Roman" w:hAnsi="Times New Roman" w:cs="Times New Roman"/>
          <w:b/>
          <w:sz w:val="28"/>
          <w:szCs w:val="28"/>
        </w:rPr>
        <w:t xml:space="preserve">6. ОСНОВНЫЕ НАПРАВЛЕНИЯ ДЕЯТЕЛЬНОСТИ  </w:t>
      </w:r>
    </w:p>
    <w:p w:rsidR="00063C10" w:rsidRPr="00063C10" w:rsidRDefault="00063C10" w:rsidP="00063C10">
      <w:pPr>
        <w:jc w:val="center"/>
        <w:rPr>
          <w:rFonts w:ascii="Times New Roman" w:hAnsi="Times New Roman" w:cs="Times New Roman"/>
          <w:b/>
          <w:sz w:val="28"/>
          <w:szCs w:val="28"/>
        </w:rPr>
      </w:pPr>
      <w:r w:rsidRPr="00063C10">
        <w:rPr>
          <w:rFonts w:ascii="Times New Roman" w:hAnsi="Times New Roman" w:cs="Times New Roman"/>
          <w:b/>
          <w:sz w:val="28"/>
          <w:szCs w:val="28"/>
        </w:rPr>
        <w:lastRenderedPageBreak/>
        <w:t>НА 2026 ГОД</w:t>
      </w:r>
    </w:p>
    <w:p w:rsidR="00063C10" w:rsidRPr="00063C10" w:rsidRDefault="00063C10" w:rsidP="00063C10">
      <w:pPr>
        <w:widowControl w:val="0"/>
        <w:tabs>
          <w:tab w:val="left" w:pos="0"/>
        </w:tabs>
        <w:contextualSpacing/>
        <w:jc w:val="both"/>
        <w:rPr>
          <w:rFonts w:ascii="Times New Roman" w:hAnsi="Times New Roman" w:cs="Times New Roman"/>
          <w:color w:val="4F81BD" w:themeColor="accent1"/>
          <w:sz w:val="16"/>
          <w:szCs w:val="16"/>
        </w:rPr>
      </w:pPr>
    </w:p>
    <w:p w:rsidR="00063C10" w:rsidRPr="00063C10" w:rsidRDefault="00063C10" w:rsidP="00063C10">
      <w:pPr>
        <w:widowControl w:val="0"/>
        <w:tabs>
          <w:tab w:val="left" w:pos="567"/>
        </w:tabs>
        <w:autoSpaceDE w:val="0"/>
        <w:autoSpaceDN w:val="0"/>
        <w:adjustRightInd w:val="0"/>
        <w:ind w:firstLine="567"/>
        <w:contextualSpacing/>
        <w:jc w:val="both"/>
        <w:rPr>
          <w:rFonts w:ascii="Times New Roman" w:eastAsiaTheme="minorHAnsi" w:hAnsi="Times New Roman" w:cs="Times New Roman"/>
          <w:sz w:val="28"/>
          <w:szCs w:val="28"/>
          <w:lang w:eastAsia="en-US"/>
        </w:rPr>
      </w:pPr>
      <w:r w:rsidRPr="00063C10">
        <w:rPr>
          <w:rFonts w:ascii="Times New Roman" w:eastAsiaTheme="minorHAnsi" w:hAnsi="Times New Roman" w:cs="Times New Roman"/>
          <w:sz w:val="28"/>
          <w:szCs w:val="28"/>
          <w:lang w:eastAsia="en-US"/>
        </w:rPr>
        <w:t xml:space="preserve">Основные направления деятельности Счетной палаты в 2026 году сформированы в соответствии с полномочиями, возложенными на контрольно-счетный орган муниципального образования БК РФ, Федеральным законом № 6-ФЗ, Федеральным законом № 44-ФЗ, иными нормативными правовыми актами Российской Федерации, законами Оренбургской области и правовыми актами муниципального образования Саракташский поссовет.  </w:t>
      </w:r>
    </w:p>
    <w:p w:rsidR="00063C10" w:rsidRPr="00063C10" w:rsidRDefault="00063C10" w:rsidP="00063C10">
      <w:pPr>
        <w:widowControl w:val="0"/>
        <w:tabs>
          <w:tab w:val="left" w:pos="567"/>
        </w:tabs>
        <w:autoSpaceDE w:val="0"/>
        <w:autoSpaceDN w:val="0"/>
        <w:adjustRightInd w:val="0"/>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Как и в 2025 году, в 2026 году при проведении мероприятий финансового контроля, действия Счетной палаты будут направлены на выявление фактов неэффективного и нерезультативного использования бюджетных средств. </w:t>
      </w:r>
    </w:p>
    <w:p w:rsidR="00063C10" w:rsidRPr="00063C10" w:rsidRDefault="00063C10" w:rsidP="00063C10">
      <w:pPr>
        <w:widowControl w:val="0"/>
        <w:tabs>
          <w:tab w:val="left" w:pos="567"/>
        </w:tabs>
        <w:autoSpaceDE w:val="0"/>
        <w:autoSpaceDN w:val="0"/>
        <w:adjustRightInd w:val="0"/>
        <w:ind w:firstLine="567"/>
        <w:contextualSpacing/>
        <w:jc w:val="both"/>
        <w:rPr>
          <w:rFonts w:ascii="Times New Roman" w:eastAsiaTheme="minorHAnsi" w:hAnsi="Times New Roman" w:cs="Times New Roman"/>
          <w:sz w:val="28"/>
          <w:szCs w:val="28"/>
          <w:lang w:eastAsia="en-US"/>
        </w:rPr>
      </w:pPr>
      <w:r w:rsidRPr="00063C10">
        <w:rPr>
          <w:rFonts w:ascii="Times New Roman" w:eastAsiaTheme="minorHAnsi" w:hAnsi="Times New Roman" w:cs="Times New Roman"/>
          <w:sz w:val="28"/>
          <w:szCs w:val="28"/>
          <w:lang w:eastAsia="en-US"/>
        </w:rPr>
        <w:t xml:space="preserve">В соответствии с планом работы на 2026 год запланировано проведение  контрольных и экспертно-аналитических мероприятий. </w:t>
      </w:r>
    </w:p>
    <w:p w:rsidR="00063C10" w:rsidRPr="00063C10" w:rsidRDefault="00063C10" w:rsidP="00063C10">
      <w:pPr>
        <w:widowControl w:val="0"/>
        <w:tabs>
          <w:tab w:val="left" w:pos="567"/>
        </w:tabs>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В условиях сложившихся бюджетных ограничений, в сферу контрольной и экспертно-аналитической деятельности, на 2026 год включены вопросы анализа состояния местного бюджета и сокращения неэффективных расходов. </w:t>
      </w:r>
    </w:p>
    <w:p w:rsidR="00063C10" w:rsidRPr="00063C10" w:rsidRDefault="00063C10" w:rsidP="00063C10">
      <w:pPr>
        <w:widowControl w:val="0"/>
        <w:tabs>
          <w:tab w:val="left" w:pos="567"/>
        </w:tabs>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Приоритетным направлением деятельности остается контроль за использованием муниципального имущества и исполнением обязательств по его содержанию. </w:t>
      </w:r>
    </w:p>
    <w:p w:rsidR="00063C10" w:rsidRPr="00063C10" w:rsidRDefault="00063C10" w:rsidP="00063C10">
      <w:pPr>
        <w:tabs>
          <w:tab w:val="left" w:pos="567"/>
        </w:tabs>
        <w:ind w:firstLine="567"/>
        <w:contextualSpacing/>
        <w:jc w:val="both"/>
        <w:rPr>
          <w:rFonts w:ascii="Times New Roman" w:hAnsi="Times New Roman" w:cs="Times New Roman"/>
          <w:bCs/>
          <w:sz w:val="28"/>
          <w:szCs w:val="28"/>
        </w:rPr>
      </w:pPr>
      <w:r w:rsidRPr="00063C10">
        <w:rPr>
          <w:rFonts w:ascii="Times New Roman" w:hAnsi="Times New Roman" w:cs="Times New Roman"/>
          <w:sz w:val="28"/>
          <w:szCs w:val="28"/>
        </w:rPr>
        <w:t>В сфере дорожной деятельности будет продолжена работа по контролю за эффективным расходованием денежных средств, направленных на капитальный ремонт дорог местного значения, содержание улично-дорожной сети,</w:t>
      </w:r>
      <w:r w:rsidRPr="00063C10">
        <w:rPr>
          <w:rFonts w:ascii="Times New Roman" w:hAnsi="Times New Roman" w:cs="Times New Roman"/>
          <w:sz w:val="28"/>
          <w:szCs w:val="28"/>
          <w:lang w:eastAsia="en-US"/>
        </w:rPr>
        <w:t xml:space="preserve"> </w:t>
      </w:r>
      <w:r w:rsidRPr="00063C10">
        <w:rPr>
          <w:rFonts w:ascii="Times New Roman" w:hAnsi="Times New Roman" w:cs="Times New Roman"/>
          <w:bCs/>
          <w:sz w:val="28"/>
          <w:szCs w:val="28"/>
        </w:rPr>
        <w:t>повышение безопасности дорожного движения.</w:t>
      </w:r>
    </w:p>
    <w:p w:rsidR="00063C10" w:rsidRPr="00063C10" w:rsidRDefault="00063C10" w:rsidP="00063C10">
      <w:pPr>
        <w:tabs>
          <w:tab w:val="left" w:pos="567"/>
        </w:tabs>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lang w:eastAsia="en-US"/>
        </w:rPr>
        <w:t xml:space="preserve">В сфере </w:t>
      </w:r>
      <w:r w:rsidRPr="00063C10">
        <w:rPr>
          <w:rFonts w:ascii="Times New Roman" w:hAnsi="Times New Roman" w:cs="Times New Roman"/>
          <w:sz w:val="28"/>
          <w:szCs w:val="28"/>
        </w:rPr>
        <w:t>жилищно-коммунального хозяйства</w:t>
      </w:r>
      <w:r w:rsidRPr="00063C10">
        <w:rPr>
          <w:rFonts w:ascii="Times New Roman" w:hAnsi="Times New Roman" w:cs="Times New Roman"/>
          <w:sz w:val="28"/>
          <w:szCs w:val="28"/>
          <w:lang w:eastAsia="en-US"/>
        </w:rPr>
        <w:t xml:space="preserve"> будет у</w:t>
      </w:r>
      <w:r w:rsidRPr="00063C10">
        <w:rPr>
          <w:rFonts w:ascii="Times New Roman" w:hAnsi="Times New Roman" w:cs="Times New Roman"/>
          <w:sz w:val="28"/>
          <w:szCs w:val="28"/>
        </w:rPr>
        <w:t xml:space="preserve">делено внимание вопросам эффективности использования бюджетных средств, направленных на мероприятия по благоустройству территории поселка Саракташ и содержанию кладбищ, озеленению поселка Саракташ, выкашиванию сорной растительности в местах общего пользования и другие. </w:t>
      </w:r>
    </w:p>
    <w:p w:rsidR="00063C10" w:rsidRPr="00063C10" w:rsidRDefault="00063C10" w:rsidP="00063C10">
      <w:pPr>
        <w:widowControl w:val="0"/>
        <w:tabs>
          <w:tab w:val="left" w:pos="567"/>
        </w:tabs>
        <w:autoSpaceDE w:val="0"/>
        <w:autoSpaceDN w:val="0"/>
        <w:adjustRightInd w:val="0"/>
        <w:ind w:firstLine="567"/>
        <w:contextualSpacing/>
        <w:jc w:val="both"/>
        <w:outlineLvl w:val="1"/>
        <w:rPr>
          <w:rFonts w:ascii="Times New Roman" w:hAnsi="Times New Roman" w:cs="Times New Roman"/>
          <w:sz w:val="28"/>
          <w:szCs w:val="28"/>
        </w:rPr>
      </w:pPr>
      <w:r w:rsidRPr="00063C10">
        <w:rPr>
          <w:rFonts w:ascii="Times New Roman" w:hAnsi="Times New Roman" w:cs="Times New Roman"/>
          <w:sz w:val="28"/>
          <w:szCs w:val="28"/>
        </w:rPr>
        <w:t xml:space="preserve">Важными останутся и вопросы методологического и информационного обеспечения, актуализация, разработка и адаптация стандартов финансового контроля, постоянное профессиональное развитие работников Счетной палаты. </w:t>
      </w:r>
    </w:p>
    <w:p w:rsidR="00063C10" w:rsidRPr="00063C10" w:rsidRDefault="00063C10" w:rsidP="00063C10">
      <w:pPr>
        <w:widowControl w:val="0"/>
        <w:tabs>
          <w:tab w:val="left" w:pos="567"/>
        </w:tabs>
        <w:ind w:firstLine="567"/>
        <w:contextualSpacing/>
        <w:jc w:val="both"/>
        <w:rPr>
          <w:rFonts w:ascii="Times New Roman" w:hAnsi="Times New Roman" w:cs="Times New Roman"/>
          <w:sz w:val="28"/>
          <w:szCs w:val="28"/>
        </w:rPr>
      </w:pPr>
      <w:r w:rsidRPr="00063C10">
        <w:rPr>
          <w:rFonts w:ascii="Times New Roman" w:hAnsi="Times New Roman" w:cs="Times New Roman"/>
          <w:sz w:val="28"/>
          <w:szCs w:val="28"/>
        </w:rPr>
        <w:t xml:space="preserve">По-прежнему значимыми направлениями деятельности будут межмуниципальное сотрудничество, участие во всех мероприятиях, организуемых общественными объединениями (союзами, советами) органов </w:t>
      </w:r>
      <w:r w:rsidRPr="00063C10">
        <w:rPr>
          <w:rFonts w:ascii="Times New Roman" w:hAnsi="Times New Roman" w:cs="Times New Roman"/>
          <w:sz w:val="28"/>
          <w:szCs w:val="28"/>
        </w:rPr>
        <w:lastRenderedPageBreak/>
        <w:t>внешнего государственного и муниципального контроля.</w:t>
      </w:r>
    </w:p>
    <w:p w:rsidR="00063C10" w:rsidRPr="00063C10" w:rsidRDefault="00063C10" w:rsidP="00063C10">
      <w:pPr>
        <w:widowControl w:val="0"/>
        <w:tabs>
          <w:tab w:val="left" w:pos="567"/>
        </w:tabs>
        <w:autoSpaceDE w:val="0"/>
        <w:autoSpaceDN w:val="0"/>
        <w:adjustRightInd w:val="0"/>
        <w:ind w:firstLine="567"/>
        <w:contextualSpacing/>
        <w:jc w:val="both"/>
        <w:rPr>
          <w:rFonts w:ascii="Times New Roman" w:eastAsiaTheme="minorHAnsi" w:hAnsi="Times New Roman" w:cs="Times New Roman"/>
          <w:sz w:val="28"/>
          <w:szCs w:val="28"/>
          <w:lang w:eastAsia="en-US"/>
        </w:rPr>
      </w:pPr>
      <w:r w:rsidRPr="00063C10">
        <w:rPr>
          <w:rFonts w:ascii="Times New Roman" w:eastAsiaTheme="minorHAnsi" w:hAnsi="Times New Roman" w:cs="Times New Roman"/>
          <w:sz w:val="28"/>
          <w:szCs w:val="28"/>
          <w:lang w:eastAsia="en-US"/>
        </w:rPr>
        <w:t>Как и в предыдущие годы, основной задачей Счетной палаты остается контроль за соблюдением принципов законности, эффективности и результативности использования бюджетных средств на всех уровнях и этапах бюджетного процесса, выработка значимых и исполнимых рекомендаций, которые позволят предотвратить нарушения и повысить эффективность деятельности объектов контроля, в частности, и органов местного самоуправления в целом.</w:t>
      </w:r>
    </w:p>
    <w:p w:rsidR="006B237A" w:rsidRPr="00063C10" w:rsidRDefault="006B237A" w:rsidP="00BF5119">
      <w:pPr>
        <w:rPr>
          <w:rFonts w:ascii="Times New Roman" w:hAnsi="Times New Roman" w:cs="Times New Roman"/>
          <w:b/>
          <w:sz w:val="28"/>
          <w:szCs w:val="28"/>
        </w:rPr>
      </w:pPr>
    </w:p>
    <w:sectPr w:rsidR="006B237A" w:rsidRPr="00063C10" w:rsidSect="00BF5119">
      <w:headerReference w:type="default" r:id="rId9"/>
      <w:pgSz w:w="11906" w:h="16838" w:code="9"/>
      <w:pgMar w:top="709" w:right="851" w:bottom="127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BC5" w:rsidRDefault="00ED4BC5" w:rsidP="004678CA">
      <w:pPr>
        <w:spacing w:after="0" w:line="240" w:lineRule="auto"/>
      </w:pPr>
      <w:r>
        <w:separator/>
      </w:r>
    </w:p>
  </w:endnote>
  <w:endnote w:type="continuationSeparator" w:id="1">
    <w:p w:rsidR="00ED4BC5" w:rsidRDefault="00ED4BC5" w:rsidP="00467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1">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IDFont+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BC5" w:rsidRDefault="00ED4BC5" w:rsidP="004678CA">
      <w:pPr>
        <w:spacing w:after="0" w:line="240" w:lineRule="auto"/>
      </w:pPr>
      <w:r>
        <w:separator/>
      </w:r>
    </w:p>
  </w:footnote>
  <w:footnote w:type="continuationSeparator" w:id="1">
    <w:p w:rsidR="00ED4BC5" w:rsidRDefault="00ED4BC5" w:rsidP="004678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2925"/>
      <w:docPartObj>
        <w:docPartGallery w:val="Page Numbers (Top of Page)"/>
        <w:docPartUnique/>
      </w:docPartObj>
    </w:sdtPr>
    <w:sdtContent>
      <w:p w:rsidR="004678CA" w:rsidRDefault="00FD4CD6">
        <w:pPr>
          <w:pStyle w:val="af4"/>
          <w:jc w:val="center"/>
        </w:pPr>
        <w:fldSimple w:instr=" PAGE   \* MERGEFORMAT ">
          <w:r w:rsidR="00FA140C">
            <w:rPr>
              <w:noProof/>
            </w:rPr>
            <w:t>20</w:t>
          </w:r>
        </w:fldSimple>
      </w:p>
    </w:sdtContent>
  </w:sdt>
  <w:p w:rsidR="004678CA" w:rsidRDefault="004678CA">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512F"/>
    <w:multiLevelType w:val="hybridMultilevel"/>
    <w:tmpl w:val="2FDEDFA4"/>
    <w:lvl w:ilvl="0" w:tplc="0419000B">
      <w:start w:val="1"/>
      <w:numFmt w:val="bullet"/>
      <w:lvlText w:val=""/>
      <w:lvlJc w:val="left"/>
      <w:pPr>
        <w:ind w:left="129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FA780F"/>
    <w:multiLevelType w:val="hybridMultilevel"/>
    <w:tmpl w:val="DBD046C6"/>
    <w:lvl w:ilvl="0" w:tplc="0419000B">
      <w:start w:val="1"/>
      <w:numFmt w:val="bullet"/>
      <w:lvlText w:val=""/>
      <w:lvlJc w:val="left"/>
      <w:pPr>
        <w:tabs>
          <w:tab w:val="num" w:pos="720"/>
        </w:tabs>
        <w:ind w:left="720" w:hanging="360"/>
      </w:pPr>
      <w:rPr>
        <w:rFonts w:ascii="Wingdings" w:hAnsi="Wingdings" w:hint="default"/>
      </w:rPr>
    </w:lvl>
    <w:lvl w:ilvl="1" w:tplc="C7C43AE0">
      <w:start w:val="1"/>
      <w:numFmt w:val="decimal"/>
      <w:lvlText w:val="%2."/>
      <w:lvlJc w:val="left"/>
      <w:pPr>
        <w:tabs>
          <w:tab w:val="num" w:pos="1440"/>
        </w:tabs>
        <w:ind w:left="1440" w:hanging="360"/>
      </w:pPr>
    </w:lvl>
    <w:lvl w:ilvl="2" w:tplc="1B34DD12">
      <w:start w:val="1"/>
      <w:numFmt w:val="decimal"/>
      <w:lvlText w:val="%3."/>
      <w:lvlJc w:val="left"/>
      <w:pPr>
        <w:tabs>
          <w:tab w:val="num" w:pos="2160"/>
        </w:tabs>
        <w:ind w:left="2160" w:hanging="360"/>
      </w:pPr>
    </w:lvl>
    <w:lvl w:ilvl="3" w:tplc="AFD61126">
      <w:start w:val="1"/>
      <w:numFmt w:val="decimal"/>
      <w:lvlText w:val="%4."/>
      <w:lvlJc w:val="left"/>
      <w:pPr>
        <w:tabs>
          <w:tab w:val="num" w:pos="2880"/>
        </w:tabs>
        <w:ind w:left="2880" w:hanging="360"/>
      </w:pPr>
    </w:lvl>
    <w:lvl w:ilvl="4" w:tplc="29260784">
      <w:start w:val="1"/>
      <w:numFmt w:val="decimal"/>
      <w:lvlText w:val="%5."/>
      <w:lvlJc w:val="left"/>
      <w:pPr>
        <w:tabs>
          <w:tab w:val="num" w:pos="3600"/>
        </w:tabs>
        <w:ind w:left="3600" w:hanging="360"/>
      </w:pPr>
    </w:lvl>
    <w:lvl w:ilvl="5" w:tplc="CB7279F0">
      <w:start w:val="1"/>
      <w:numFmt w:val="decimal"/>
      <w:lvlText w:val="%6."/>
      <w:lvlJc w:val="left"/>
      <w:pPr>
        <w:tabs>
          <w:tab w:val="num" w:pos="4320"/>
        </w:tabs>
        <w:ind w:left="4320" w:hanging="360"/>
      </w:pPr>
    </w:lvl>
    <w:lvl w:ilvl="6" w:tplc="6CF0CC1E">
      <w:start w:val="1"/>
      <w:numFmt w:val="decimal"/>
      <w:lvlText w:val="%7."/>
      <w:lvlJc w:val="left"/>
      <w:pPr>
        <w:tabs>
          <w:tab w:val="num" w:pos="5040"/>
        </w:tabs>
        <w:ind w:left="5040" w:hanging="360"/>
      </w:pPr>
    </w:lvl>
    <w:lvl w:ilvl="7" w:tplc="4DFE9C38">
      <w:start w:val="1"/>
      <w:numFmt w:val="decimal"/>
      <w:lvlText w:val="%8."/>
      <w:lvlJc w:val="left"/>
      <w:pPr>
        <w:tabs>
          <w:tab w:val="num" w:pos="5760"/>
        </w:tabs>
        <w:ind w:left="5760" w:hanging="360"/>
      </w:pPr>
    </w:lvl>
    <w:lvl w:ilvl="8" w:tplc="A2841672">
      <w:start w:val="1"/>
      <w:numFmt w:val="decimal"/>
      <w:lvlText w:val="%9."/>
      <w:lvlJc w:val="left"/>
      <w:pPr>
        <w:tabs>
          <w:tab w:val="num" w:pos="6480"/>
        </w:tabs>
        <w:ind w:left="6480" w:hanging="360"/>
      </w:pPr>
    </w:lvl>
  </w:abstractNum>
  <w:abstractNum w:abstractNumId="2">
    <w:nsid w:val="12381D5D"/>
    <w:multiLevelType w:val="hybridMultilevel"/>
    <w:tmpl w:val="50240DF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E415A6C"/>
    <w:multiLevelType w:val="hybridMultilevel"/>
    <w:tmpl w:val="36E44C46"/>
    <w:lvl w:ilvl="0" w:tplc="0419000D">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683C77"/>
    <w:multiLevelType w:val="hybridMultilevel"/>
    <w:tmpl w:val="A7002AEA"/>
    <w:lvl w:ilvl="0" w:tplc="9AB23F48">
      <w:start w:val="1"/>
      <w:numFmt w:val="decimal"/>
      <w:lvlText w:val="%1."/>
      <w:lvlJc w:val="left"/>
      <w:pPr>
        <w:ind w:left="106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5DD5BDA"/>
    <w:multiLevelType w:val="hybridMultilevel"/>
    <w:tmpl w:val="775A4BA6"/>
    <w:lvl w:ilvl="0" w:tplc="0419000B">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E93B9C"/>
    <w:multiLevelType w:val="hybridMultilevel"/>
    <w:tmpl w:val="D62A8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6C2921"/>
    <w:multiLevelType w:val="multilevel"/>
    <w:tmpl w:val="316C292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8997AFE"/>
    <w:multiLevelType w:val="hybridMultilevel"/>
    <w:tmpl w:val="7A9C4FCA"/>
    <w:lvl w:ilvl="0" w:tplc="0419000B">
      <w:start w:val="1"/>
      <w:numFmt w:val="bullet"/>
      <w:lvlText w:val=""/>
      <w:lvlJc w:val="left"/>
      <w:pPr>
        <w:ind w:left="129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9C86F3D"/>
    <w:multiLevelType w:val="hybridMultilevel"/>
    <w:tmpl w:val="8950282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B137D6D"/>
    <w:multiLevelType w:val="hybridMultilevel"/>
    <w:tmpl w:val="483CA794"/>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DFD42C8"/>
    <w:multiLevelType w:val="hybridMultilevel"/>
    <w:tmpl w:val="B1E4012E"/>
    <w:lvl w:ilvl="0" w:tplc="8FB0B892">
      <w:start w:val="1"/>
      <w:numFmt w:val="decimal"/>
      <w:lvlText w:val="%1)"/>
      <w:lvlJc w:val="left"/>
      <w:pPr>
        <w:ind w:left="644"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403602"/>
    <w:multiLevelType w:val="hybridMultilevel"/>
    <w:tmpl w:val="55C833C2"/>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9185224"/>
    <w:multiLevelType w:val="hybridMultilevel"/>
    <w:tmpl w:val="46721A98"/>
    <w:lvl w:ilvl="0" w:tplc="A8EE4676">
      <w:start w:val="1"/>
      <w:numFmt w:val="decimal"/>
      <w:lvlText w:val="%1)"/>
      <w:lvlJc w:val="left"/>
      <w:pPr>
        <w:ind w:left="1288" w:hanging="360"/>
      </w:pPr>
      <w:rPr>
        <w:rFonts w:ascii="Times New Roman" w:eastAsia="Times New Roman" w:hAnsi="Times New Roman" w:cs="Times New Roman"/>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4">
    <w:nsid w:val="535B1BDC"/>
    <w:multiLevelType w:val="hybridMultilevel"/>
    <w:tmpl w:val="C9540FEC"/>
    <w:lvl w:ilvl="0" w:tplc="0419000B">
      <w:start w:val="1"/>
      <w:numFmt w:val="bullet"/>
      <w:lvlText w:val=""/>
      <w:lvlJc w:val="left"/>
      <w:pPr>
        <w:ind w:left="79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D6122DB"/>
    <w:multiLevelType w:val="hybridMultilevel"/>
    <w:tmpl w:val="FA809A58"/>
    <w:lvl w:ilvl="0" w:tplc="0419000B">
      <w:start w:val="1"/>
      <w:numFmt w:val="bullet"/>
      <w:lvlText w:val=""/>
      <w:lvlJc w:val="left"/>
      <w:pPr>
        <w:ind w:left="1296" w:hanging="360"/>
      </w:pPr>
      <w:rPr>
        <w:rFonts w:ascii="Wingdings" w:hAnsi="Wingdings" w:hint="default"/>
      </w:rPr>
    </w:lvl>
    <w:lvl w:ilvl="1" w:tplc="0419000B">
      <w:start w:val="1"/>
      <w:numFmt w:val="bullet"/>
      <w:lvlText w:val=""/>
      <w:lvlJc w:val="left"/>
      <w:pPr>
        <w:ind w:left="2016"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EE96889"/>
    <w:multiLevelType w:val="hybridMultilevel"/>
    <w:tmpl w:val="D842DE04"/>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4572CFB"/>
    <w:multiLevelType w:val="hybridMultilevel"/>
    <w:tmpl w:val="B668557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F236D49"/>
    <w:multiLevelType w:val="hybridMultilevel"/>
    <w:tmpl w:val="956A7D52"/>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4C738CD"/>
    <w:multiLevelType w:val="hybridMultilevel"/>
    <w:tmpl w:val="887A444A"/>
    <w:lvl w:ilvl="0" w:tplc="1AEE74BC">
      <w:start w:val="1"/>
      <w:numFmt w:val="decimal"/>
      <w:lvlText w:val="%1)"/>
      <w:lvlJc w:val="left"/>
      <w:pPr>
        <w:ind w:left="720" w:hanging="360"/>
      </w:pPr>
      <w:rPr>
        <w:rFonts w:ascii="Times New Roman" w:eastAsia="CIDFont+F1"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2E60EF"/>
    <w:multiLevelType w:val="multilevel"/>
    <w:tmpl w:val="EB360820"/>
    <w:lvl w:ilvl="0">
      <w:start w:val="1"/>
      <w:numFmt w:val="decimal"/>
      <w:lvlText w:val="%1."/>
      <w:lvlJc w:val="left"/>
      <w:pPr>
        <w:ind w:left="1416" w:hanging="360"/>
      </w:pPr>
      <w:rPr>
        <w:rFonts w:ascii="Times New Roman" w:hAnsi="Times New Roman" w:cs="Times New Roman" w:hint="default"/>
        <w:sz w:val="28"/>
        <w:szCs w:val="28"/>
      </w:rPr>
    </w:lvl>
    <w:lvl w:ilvl="1">
      <w:start w:val="3"/>
      <w:numFmt w:val="decimal"/>
      <w:isLgl/>
      <w:lvlText w:val="%1.%2."/>
      <w:lvlJc w:val="left"/>
      <w:pPr>
        <w:ind w:left="1776" w:hanging="720"/>
      </w:pPr>
    </w:lvl>
    <w:lvl w:ilvl="2">
      <w:start w:val="1"/>
      <w:numFmt w:val="decimal"/>
      <w:isLgl/>
      <w:lvlText w:val="%1.%2.%3."/>
      <w:lvlJc w:val="left"/>
      <w:pPr>
        <w:ind w:left="1776" w:hanging="720"/>
      </w:pPr>
    </w:lvl>
    <w:lvl w:ilvl="3">
      <w:start w:val="1"/>
      <w:numFmt w:val="decimal"/>
      <w:isLgl/>
      <w:lvlText w:val="%1.%2.%3.%4."/>
      <w:lvlJc w:val="left"/>
      <w:pPr>
        <w:ind w:left="2136" w:hanging="1080"/>
      </w:pPr>
    </w:lvl>
    <w:lvl w:ilvl="4">
      <w:start w:val="1"/>
      <w:numFmt w:val="decimal"/>
      <w:isLgl/>
      <w:lvlText w:val="%1.%2.%3.%4.%5."/>
      <w:lvlJc w:val="left"/>
      <w:pPr>
        <w:ind w:left="2136" w:hanging="1080"/>
      </w:pPr>
    </w:lvl>
    <w:lvl w:ilvl="5">
      <w:start w:val="1"/>
      <w:numFmt w:val="decimal"/>
      <w:isLgl/>
      <w:lvlText w:val="%1.%2.%3.%4.%5.%6."/>
      <w:lvlJc w:val="left"/>
      <w:pPr>
        <w:ind w:left="2496" w:hanging="1440"/>
      </w:pPr>
    </w:lvl>
    <w:lvl w:ilvl="6">
      <w:start w:val="1"/>
      <w:numFmt w:val="decimal"/>
      <w:isLgl/>
      <w:lvlText w:val="%1.%2.%3.%4.%5.%6.%7."/>
      <w:lvlJc w:val="left"/>
      <w:pPr>
        <w:ind w:left="2856" w:hanging="1800"/>
      </w:pPr>
    </w:lvl>
    <w:lvl w:ilvl="7">
      <w:start w:val="1"/>
      <w:numFmt w:val="decimal"/>
      <w:isLgl/>
      <w:lvlText w:val="%1.%2.%3.%4.%5.%6.%7.%8."/>
      <w:lvlJc w:val="left"/>
      <w:pPr>
        <w:ind w:left="2856" w:hanging="1800"/>
      </w:pPr>
    </w:lvl>
    <w:lvl w:ilvl="8">
      <w:start w:val="1"/>
      <w:numFmt w:val="decimal"/>
      <w:isLgl/>
      <w:lvlText w:val="%1.%2.%3.%4.%5.%6.%7.%8.%9."/>
      <w:lvlJc w:val="left"/>
      <w:pPr>
        <w:ind w:left="3216" w:hanging="2160"/>
      </w:pPr>
    </w:lvl>
  </w:abstractNum>
  <w:abstractNum w:abstractNumId="21">
    <w:nsid w:val="7D1A1BC9"/>
    <w:multiLevelType w:val="hybridMultilevel"/>
    <w:tmpl w:val="8B222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
  </w:num>
  <w:num w:numId="19">
    <w:abstractNumId w:val="5"/>
  </w:num>
  <w:num w:numId="20">
    <w:abstractNumId w:val="16"/>
  </w:num>
  <w:num w:numId="21">
    <w:abstractNumId w:val="15"/>
  </w:num>
  <w:num w:numId="22">
    <w:abstractNumId w:val="0"/>
  </w:num>
  <w:num w:numId="23">
    <w:abstractNumId w:val="3"/>
  </w:num>
  <w:num w:numId="24">
    <w:abstractNumId w:val="6"/>
  </w:num>
  <w:num w:numId="25">
    <w:abstractNumId w:val="13"/>
  </w:num>
  <w:num w:numId="26">
    <w:abstractNumId w:val="21"/>
  </w:num>
  <w:num w:numId="27">
    <w:abstractNumId w:val="19"/>
  </w:num>
  <w:num w:numId="28">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7826"/>
  </w:hdrShapeDefaults>
  <w:footnotePr>
    <w:footnote w:id="0"/>
    <w:footnote w:id="1"/>
  </w:footnotePr>
  <w:endnotePr>
    <w:endnote w:id="0"/>
    <w:endnote w:id="1"/>
  </w:endnotePr>
  <w:compat>
    <w:useFELayout/>
  </w:compat>
  <w:rsids>
    <w:rsidRoot w:val="003A3C18"/>
    <w:rsid w:val="00015CEF"/>
    <w:rsid w:val="00043EA7"/>
    <w:rsid w:val="00056FF8"/>
    <w:rsid w:val="00061F9C"/>
    <w:rsid w:val="00063C10"/>
    <w:rsid w:val="000733BC"/>
    <w:rsid w:val="0008210B"/>
    <w:rsid w:val="00084953"/>
    <w:rsid w:val="000A0345"/>
    <w:rsid w:val="000A649C"/>
    <w:rsid w:val="000B4808"/>
    <w:rsid w:val="000B5124"/>
    <w:rsid w:val="000C01AD"/>
    <w:rsid w:val="000C7489"/>
    <w:rsid w:val="000D4AE9"/>
    <w:rsid w:val="000E5A0E"/>
    <w:rsid w:val="000F2674"/>
    <w:rsid w:val="000F7092"/>
    <w:rsid w:val="0010369B"/>
    <w:rsid w:val="001066E8"/>
    <w:rsid w:val="001112FF"/>
    <w:rsid w:val="00111589"/>
    <w:rsid w:val="0012245A"/>
    <w:rsid w:val="00124A2D"/>
    <w:rsid w:val="001333DC"/>
    <w:rsid w:val="00140BB2"/>
    <w:rsid w:val="00141B03"/>
    <w:rsid w:val="001520C6"/>
    <w:rsid w:val="001620C2"/>
    <w:rsid w:val="00162DC5"/>
    <w:rsid w:val="00182352"/>
    <w:rsid w:val="001A20DE"/>
    <w:rsid w:val="001A352B"/>
    <w:rsid w:val="001A3746"/>
    <w:rsid w:val="001B0673"/>
    <w:rsid w:val="001B1447"/>
    <w:rsid w:val="001C05AF"/>
    <w:rsid w:val="001D174A"/>
    <w:rsid w:val="001D2619"/>
    <w:rsid w:val="001D3B60"/>
    <w:rsid w:val="001D476A"/>
    <w:rsid w:val="001E080C"/>
    <w:rsid w:val="001E59BA"/>
    <w:rsid w:val="001F2186"/>
    <w:rsid w:val="001F5DE9"/>
    <w:rsid w:val="00207352"/>
    <w:rsid w:val="002132F8"/>
    <w:rsid w:val="00224EA9"/>
    <w:rsid w:val="00236656"/>
    <w:rsid w:val="002474C1"/>
    <w:rsid w:val="00262635"/>
    <w:rsid w:val="0027125B"/>
    <w:rsid w:val="002764DF"/>
    <w:rsid w:val="0029697D"/>
    <w:rsid w:val="00296DCE"/>
    <w:rsid w:val="002A5B81"/>
    <w:rsid w:val="002A7D5F"/>
    <w:rsid w:val="002A7E27"/>
    <w:rsid w:val="002C2537"/>
    <w:rsid w:val="002C41B2"/>
    <w:rsid w:val="002D58D6"/>
    <w:rsid w:val="0032588C"/>
    <w:rsid w:val="00325C5D"/>
    <w:rsid w:val="003366CB"/>
    <w:rsid w:val="00344246"/>
    <w:rsid w:val="00351852"/>
    <w:rsid w:val="00354067"/>
    <w:rsid w:val="003614CA"/>
    <w:rsid w:val="00370536"/>
    <w:rsid w:val="00370AEA"/>
    <w:rsid w:val="00372E0A"/>
    <w:rsid w:val="00382D4C"/>
    <w:rsid w:val="0038716D"/>
    <w:rsid w:val="00387F44"/>
    <w:rsid w:val="003903C1"/>
    <w:rsid w:val="00393023"/>
    <w:rsid w:val="003A2B2A"/>
    <w:rsid w:val="003A3C18"/>
    <w:rsid w:val="003A52D9"/>
    <w:rsid w:val="003B21E3"/>
    <w:rsid w:val="003B7459"/>
    <w:rsid w:val="003C4423"/>
    <w:rsid w:val="003C6E78"/>
    <w:rsid w:val="003D5533"/>
    <w:rsid w:val="003E7BBB"/>
    <w:rsid w:val="00403653"/>
    <w:rsid w:val="004159CD"/>
    <w:rsid w:val="00420246"/>
    <w:rsid w:val="0043456B"/>
    <w:rsid w:val="0044679E"/>
    <w:rsid w:val="004612BC"/>
    <w:rsid w:val="0046313E"/>
    <w:rsid w:val="004678CA"/>
    <w:rsid w:val="004701C9"/>
    <w:rsid w:val="004A750A"/>
    <w:rsid w:val="004B4699"/>
    <w:rsid w:val="004C04BC"/>
    <w:rsid w:val="004C0634"/>
    <w:rsid w:val="00510D2A"/>
    <w:rsid w:val="00514E37"/>
    <w:rsid w:val="00522130"/>
    <w:rsid w:val="0052338D"/>
    <w:rsid w:val="00555FCD"/>
    <w:rsid w:val="005911BB"/>
    <w:rsid w:val="005932FF"/>
    <w:rsid w:val="0059342F"/>
    <w:rsid w:val="00594BA3"/>
    <w:rsid w:val="0059527A"/>
    <w:rsid w:val="005B5395"/>
    <w:rsid w:val="005E031B"/>
    <w:rsid w:val="005E1B79"/>
    <w:rsid w:val="005F156A"/>
    <w:rsid w:val="005F4B8E"/>
    <w:rsid w:val="006158E9"/>
    <w:rsid w:val="00627FF8"/>
    <w:rsid w:val="0064394E"/>
    <w:rsid w:val="00644C4A"/>
    <w:rsid w:val="006471F5"/>
    <w:rsid w:val="0065202F"/>
    <w:rsid w:val="0065285E"/>
    <w:rsid w:val="006545F9"/>
    <w:rsid w:val="00664BD7"/>
    <w:rsid w:val="006A1E7B"/>
    <w:rsid w:val="006B237A"/>
    <w:rsid w:val="006E57BA"/>
    <w:rsid w:val="006F0A1A"/>
    <w:rsid w:val="006F564B"/>
    <w:rsid w:val="006F6AC4"/>
    <w:rsid w:val="007264BB"/>
    <w:rsid w:val="00727DC2"/>
    <w:rsid w:val="0073081E"/>
    <w:rsid w:val="00732061"/>
    <w:rsid w:val="0074240A"/>
    <w:rsid w:val="0075646F"/>
    <w:rsid w:val="007652B4"/>
    <w:rsid w:val="007704B6"/>
    <w:rsid w:val="00775ED9"/>
    <w:rsid w:val="00780C7C"/>
    <w:rsid w:val="007A0F88"/>
    <w:rsid w:val="007C20DA"/>
    <w:rsid w:val="007D4E37"/>
    <w:rsid w:val="00813BD6"/>
    <w:rsid w:val="00844289"/>
    <w:rsid w:val="008558E9"/>
    <w:rsid w:val="00856F10"/>
    <w:rsid w:val="00874D96"/>
    <w:rsid w:val="00876FD8"/>
    <w:rsid w:val="008836CB"/>
    <w:rsid w:val="00884715"/>
    <w:rsid w:val="00886BA5"/>
    <w:rsid w:val="008A4B0D"/>
    <w:rsid w:val="008B4A4D"/>
    <w:rsid w:val="008B6913"/>
    <w:rsid w:val="008C7301"/>
    <w:rsid w:val="008D24EA"/>
    <w:rsid w:val="008D6E92"/>
    <w:rsid w:val="008D7973"/>
    <w:rsid w:val="008E34C7"/>
    <w:rsid w:val="008E4331"/>
    <w:rsid w:val="008F2D25"/>
    <w:rsid w:val="00935ED9"/>
    <w:rsid w:val="009556C0"/>
    <w:rsid w:val="00976915"/>
    <w:rsid w:val="00980B2D"/>
    <w:rsid w:val="0098251D"/>
    <w:rsid w:val="00982B5F"/>
    <w:rsid w:val="00991D1B"/>
    <w:rsid w:val="009944B7"/>
    <w:rsid w:val="009A48B9"/>
    <w:rsid w:val="009B3B34"/>
    <w:rsid w:val="009B5895"/>
    <w:rsid w:val="009E12ED"/>
    <w:rsid w:val="009F784A"/>
    <w:rsid w:val="00A03C88"/>
    <w:rsid w:val="00A03CB3"/>
    <w:rsid w:val="00A040C3"/>
    <w:rsid w:val="00A054A3"/>
    <w:rsid w:val="00A1172C"/>
    <w:rsid w:val="00A22E44"/>
    <w:rsid w:val="00A30DE2"/>
    <w:rsid w:val="00A635CD"/>
    <w:rsid w:val="00A674E3"/>
    <w:rsid w:val="00A8000F"/>
    <w:rsid w:val="00A951B9"/>
    <w:rsid w:val="00A970BE"/>
    <w:rsid w:val="00A979E8"/>
    <w:rsid w:val="00AB073A"/>
    <w:rsid w:val="00AD14BF"/>
    <w:rsid w:val="00AE23DF"/>
    <w:rsid w:val="00AF2181"/>
    <w:rsid w:val="00AF307A"/>
    <w:rsid w:val="00B14A6F"/>
    <w:rsid w:val="00B32EBD"/>
    <w:rsid w:val="00B42863"/>
    <w:rsid w:val="00B44221"/>
    <w:rsid w:val="00B54239"/>
    <w:rsid w:val="00B60AD0"/>
    <w:rsid w:val="00B73E9F"/>
    <w:rsid w:val="00B7523D"/>
    <w:rsid w:val="00B829F7"/>
    <w:rsid w:val="00B84AAF"/>
    <w:rsid w:val="00BB496C"/>
    <w:rsid w:val="00BD7CF9"/>
    <w:rsid w:val="00BE415E"/>
    <w:rsid w:val="00BE5021"/>
    <w:rsid w:val="00BF5119"/>
    <w:rsid w:val="00C00E35"/>
    <w:rsid w:val="00C34BA0"/>
    <w:rsid w:val="00C506E6"/>
    <w:rsid w:val="00C61793"/>
    <w:rsid w:val="00C6260B"/>
    <w:rsid w:val="00C63386"/>
    <w:rsid w:val="00C6341C"/>
    <w:rsid w:val="00C63E66"/>
    <w:rsid w:val="00C800FC"/>
    <w:rsid w:val="00CC23EF"/>
    <w:rsid w:val="00CF2DD3"/>
    <w:rsid w:val="00D06ACB"/>
    <w:rsid w:val="00D06C09"/>
    <w:rsid w:val="00D14E91"/>
    <w:rsid w:val="00D16304"/>
    <w:rsid w:val="00D24168"/>
    <w:rsid w:val="00D61E73"/>
    <w:rsid w:val="00D708EB"/>
    <w:rsid w:val="00D74E24"/>
    <w:rsid w:val="00D76449"/>
    <w:rsid w:val="00D80F0A"/>
    <w:rsid w:val="00D87BBA"/>
    <w:rsid w:val="00D926D9"/>
    <w:rsid w:val="00DA2255"/>
    <w:rsid w:val="00DA77A6"/>
    <w:rsid w:val="00DE0B60"/>
    <w:rsid w:val="00DE37BD"/>
    <w:rsid w:val="00DF3BB7"/>
    <w:rsid w:val="00DF5FA6"/>
    <w:rsid w:val="00E01549"/>
    <w:rsid w:val="00E13626"/>
    <w:rsid w:val="00E163CB"/>
    <w:rsid w:val="00E23CBD"/>
    <w:rsid w:val="00E3131A"/>
    <w:rsid w:val="00E32B46"/>
    <w:rsid w:val="00E3395C"/>
    <w:rsid w:val="00E33A10"/>
    <w:rsid w:val="00E3723B"/>
    <w:rsid w:val="00E423F2"/>
    <w:rsid w:val="00E45243"/>
    <w:rsid w:val="00E5317D"/>
    <w:rsid w:val="00E56AAF"/>
    <w:rsid w:val="00E621B0"/>
    <w:rsid w:val="00E73916"/>
    <w:rsid w:val="00E744D4"/>
    <w:rsid w:val="00E751B5"/>
    <w:rsid w:val="00E75260"/>
    <w:rsid w:val="00E81C04"/>
    <w:rsid w:val="00E94110"/>
    <w:rsid w:val="00E96F15"/>
    <w:rsid w:val="00E97F31"/>
    <w:rsid w:val="00EB1EC3"/>
    <w:rsid w:val="00EC0FBB"/>
    <w:rsid w:val="00EC1E28"/>
    <w:rsid w:val="00ED0DCF"/>
    <w:rsid w:val="00ED13E5"/>
    <w:rsid w:val="00ED4BC5"/>
    <w:rsid w:val="00EF5565"/>
    <w:rsid w:val="00EF77A0"/>
    <w:rsid w:val="00F04633"/>
    <w:rsid w:val="00F20445"/>
    <w:rsid w:val="00F23DD3"/>
    <w:rsid w:val="00F45964"/>
    <w:rsid w:val="00F50147"/>
    <w:rsid w:val="00F6378D"/>
    <w:rsid w:val="00F705CB"/>
    <w:rsid w:val="00F72C89"/>
    <w:rsid w:val="00FA140C"/>
    <w:rsid w:val="00FA1EA7"/>
    <w:rsid w:val="00FB0277"/>
    <w:rsid w:val="00FC5A75"/>
    <w:rsid w:val="00FD2CF1"/>
    <w:rsid w:val="00FD4CD6"/>
    <w:rsid w:val="00FD6220"/>
    <w:rsid w:val="00FE1245"/>
    <w:rsid w:val="00FE24BF"/>
    <w:rsid w:val="00FE3B7C"/>
    <w:rsid w:val="00FF14AD"/>
    <w:rsid w:val="00FF6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52338D"/>
  </w:style>
  <w:style w:type="paragraph" w:styleId="1">
    <w:name w:val="heading 1"/>
    <w:basedOn w:val="a"/>
    <w:next w:val="a"/>
    <w:link w:val="10"/>
    <w:qFormat/>
    <w:rsid w:val="001C05AF"/>
    <w:pPr>
      <w:keepNext/>
      <w:spacing w:after="0" w:line="240" w:lineRule="auto"/>
      <w:ind w:firstLine="720"/>
      <w:jc w:val="both"/>
      <w:outlineLvl w:val="0"/>
    </w:pPr>
    <w:rPr>
      <w:rFonts w:ascii="Times New Roman" w:eastAsia="Times New Roman"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3A3C18"/>
    <w:rPr>
      <w:rFonts w:ascii="Calibri" w:eastAsia="Calibri" w:hAnsi="Calibri"/>
      <w:lang w:eastAsia="en-US"/>
    </w:rPr>
  </w:style>
  <w:style w:type="paragraph" w:styleId="a4">
    <w:name w:val="No Spacing"/>
    <w:link w:val="a3"/>
    <w:qFormat/>
    <w:rsid w:val="003A3C18"/>
    <w:pPr>
      <w:spacing w:after="0" w:line="240" w:lineRule="auto"/>
    </w:pPr>
    <w:rPr>
      <w:rFonts w:ascii="Calibri" w:eastAsia="Calibri" w:hAnsi="Calibri"/>
      <w:lang w:eastAsia="en-US"/>
    </w:rPr>
  </w:style>
  <w:style w:type="character" w:styleId="a5">
    <w:name w:val="Book Title"/>
    <w:basedOn w:val="a0"/>
    <w:uiPriority w:val="99"/>
    <w:qFormat/>
    <w:rsid w:val="003A3C18"/>
    <w:rPr>
      <w:rFonts w:ascii="Times New Roman" w:hAnsi="Times New Roman" w:cs="Times New Roman" w:hint="default"/>
      <w:b/>
      <w:bCs/>
      <w:smallCaps/>
      <w:spacing w:val="5"/>
    </w:rPr>
  </w:style>
  <w:style w:type="character" w:styleId="a6">
    <w:name w:val="Strong"/>
    <w:basedOn w:val="a0"/>
    <w:uiPriority w:val="22"/>
    <w:qFormat/>
    <w:rsid w:val="003A3C18"/>
    <w:rPr>
      <w:b/>
      <w:bCs/>
    </w:rPr>
  </w:style>
  <w:style w:type="paragraph" w:styleId="a7">
    <w:name w:val="Balloon Text"/>
    <w:basedOn w:val="a"/>
    <w:link w:val="a8"/>
    <w:uiPriority w:val="99"/>
    <w:semiHidden/>
    <w:unhideWhenUsed/>
    <w:rsid w:val="003A3C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3C18"/>
    <w:rPr>
      <w:rFonts w:ascii="Tahoma" w:hAnsi="Tahoma" w:cs="Tahoma"/>
      <w:sz w:val="16"/>
      <w:szCs w:val="16"/>
    </w:rPr>
  </w:style>
  <w:style w:type="paragraph" w:customStyle="1" w:styleId="ConsPlusNormal">
    <w:name w:val="ConsPlusNormal"/>
    <w:link w:val="ConsPlusNormal0"/>
    <w:qFormat/>
    <w:rsid w:val="00AF307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List Paragraph"/>
    <w:aliases w:val="Маркер,название,Bullet List,FooterText,numbered,SL_Абзац списка,List Paragraph,f_Абзац 1,Bullet Number,Нумерованый список,lp1,ПАРАГРАФ,Paragraphe de liste1,Текстовая,Абзац списка4"/>
    <w:basedOn w:val="a"/>
    <w:link w:val="aa"/>
    <w:uiPriority w:val="99"/>
    <w:qFormat/>
    <w:rsid w:val="00F72C89"/>
    <w:pPr>
      <w:ind w:left="720"/>
      <w:contextualSpacing/>
    </w:pPr>
  </w:style>
  <w:style w:type="paragraph" w:styleId="ab">
    <w:name w:val="Normal (Web)"/>
    <w:basedOn w:val="a"/>
    <w:link w:val="ac"/>
    <w:uiPriority w:val="99"/>
    <w:qFormat/>
    <w:rsid w:val="00236656"/>
    <w:pPr>
      <w:widowControl w:val="0"/>
      <w:suppressAutoHyphens/>
      <w:spacing w:before="280" w:after="280" w:line="240" w:lineRule="auto"/>
      <w:ind w:firstLine="405"/>
      <w:jc w:val="both"/>
    </w:pPr>
    <w:rPr>
      <w:rFonts w:ascii="Tahoma" w:eastAsia="Andale Sans UI" w:hAnsi="Tahoma" w:cs="Tahoma"/>
      <w:kern w:val="1"/>
      <w:sz w:val="17"/>
      <w:szCs w:val="17"/>
    </w:rPr>
  </w:style>
  <w:style w:type="paragraph" w:customStyle="1" w:styleId="Standard">
    <w:name w:val="Standard"/>
    <w:rsid w:val="00F4596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paragraph" w:customStyle="1" w:styleId="21">
    <w:name w:val="Основной текст 21"/>
    <w:basedOn w:val="a"/>
    <w:qFormat/>
    <w:rsid w:val="00C00E3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pple-converted-space">
    <w:name w:val="apple-converted-space"/>
    <w:basedOn w:val="a0"/>
    <w:rsid w:val="00393023"/>
  </w:style>
  <w:style w:type="paragraph" w:styleId="ad">
    <w:name w:val="Body Text Indent"/>
    <w:basedOn w:val="a"/>
    <w:link w:val="ae"/>
    <w:uiPriority w:val="99"/>
    <w:rsid w:val="00393023"/>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uiPriority w:val="99"/>
    <w:rsid w:val="00393023"/>
    <w:rPr>
      <w:rFonts w:ascii="Times New Roman" w:eastAsia="Times New Roman" w:hAnsi="Times New Roman" w:cs="Times New Roman"/>
      <w:sz w:val="24"/>
      <w:szCs w:val="24"/>
    </w:rPr>
  </w:style>
  <w:style w:type="character" w:customStyle="1" w:styleId="2">
    <w:name w:val="Основной шрифт абзаца2"/>
    <w:rsid w:val="00393023"/>
  </w:style>
  <w:style w:type="paragraph" w:styleId="af">
    <w:name w:val="Body Text"/>
    <w:basedOn w:val="a"/>
    <w:link w:val="af0"/>
    <w:rsid w:val="00393023"/>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de-DE" w:eastAsia="ja-JP" w:bidi="fa-IR"/>
    </w:rPr>
  </w:style>
  <w:style w:type="character" w:customStyle="1" w:styleId="af0">
    <w:name w:val="Основной текст Знак"/>
    <w:basedOn w:val="a0"/>
    <w:link w:val="af"/>
    <w:rsid w:val="00393023"/>
    <w:rPr>
      <w:rFonts w:ascii="Times New Roman" w:eastAsia="Andale Sans UI" w:hAnsi="Times New Roman" w:cs="Tahoma"/>
      <w:kern w:val="1"/>
      <w:sz w:val="24"/>
      <w:szCs w:val="24"/>
      <w:lang w:val="de-DE" w:eastAsia="ja-JP" w:bidi="fa-IR"/>
    </w:rPr>
  </w:style>
  <w:style w:type="paragraph" w:customStyle="1" w:styleId="210">
    <w:name w:val="Основной текст с отступом 21"/>
    <w:basedOn w:val="a"/>
    <w:rsid w:val="0073081E"/>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11">
    <w:name w:val="Должность1"/>
    <w:basedOn w:val="a"/>
    <w:rsid w:val="00727DC2"/>
    <w:pPr>
      <w:overflowPunct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p6">
    <w:name w:val="p6"/>
    <w:basedOn w:val="a"/>
    <w:rsid w:val="00727DC2"/>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Emphasis"/>
    <w:basedOn w:val="a0"/>
    <w:uiPriority w:val="20"/>
    <w:qFormat/>
    <w:rsid w:val="0046313E"/>
    <w:rPr>
      <w:i/>
      <w:iCs/>
    </w:rPr>
  </w:style>
  <w:style w:type="paragraph" w:customStyle="1" w:styleId="22">
    <w:name w:val="Основной текст 22"/>
    <w:basedOn w:val="a"/>
    <w:rsid w:val="006471F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styleId="af2">
    <w:name w:val="Title"/>
    <w:basedOn w:val="a"/>
    <w:link w:val="af3"/>
    <w:uiPriority w:val="99"/>
    <w:qFormat/>
    <w:rsid w:val="006471F5"/>
    <w:pPr>
      <w:spacing w:after="0" w:line="240" w:lineRule="auto"/>
      <w:jc w:val="center"/>
    </w:pPr>
    <w:rPr>
      <w:rFonts w:ascii="Times New Roman" w:eastAsia="Times New Roman" w:hAnsi="Times New Roman" w:cs="Times New Roman"/>
      <w:b/>
      <w:bCs/>
      <w:sz w:val="24"/>
      <w:szCs w:val="24"/>
    </w:rPr>
  </w:style>
  <w:style w:type="character" w:customStyle="1" w:styleId="af3">
    <w:name w:val="Название Знак"/>
    <w:basedOn w:val="a0"/>
    <w:link w:val="af2"/>
    <w:uiPriority w:val="99"/>
    <w:rsid w:val="006471F5"/>
    <w:rPr>
      <w:rFonts w:ascii="Times New Roman" w:eastAsia="Times New Roman" w:hAnsi="Times New Roman" w:cs="Times New Roman"/>
      <w:b/>
      <w:bCs/>
      <w:sz w:val="24"/>
      <w:szCs w:val="24"/>
    </w:rPr>
  </w:style>
  <w:style w:type="paragraph" w:customStyle="1" w:styleId="Default">
    <w:name w:val="Default"/>
    <w:qFormat/>
    <w:rsid w:val="006E57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
    <w:name w:val="u"/>
    <w:basedOn w:val="a"/>
    <w:rsid w:val="00403653"/>
    <w:pPr>
      <w:spacing w:after="0" w:line="240" w:lineRule="auto"/>
      <w:ind w:firstLine="539"/>
      <w:jc w:val="both"/>
    </w:pPr>
    <w:rPr>
      <w:rFonts w:ascii="Times New Roman" w:eastAsia="Times New Roman" w:hAnsi="Times New Roman" w:cs="Times New Roman"/>
      <w:color w:val="000000"/>
      <w:sz w:val="24"/>
      <w:szCs w:val="24"/>
    </w:rPr>
  </w:style>
  <w:style w:type="character" w:customStyle="1" w:styleId="ConsPlusNormal0">
    <w:name w:val="ConsPlusNormal Знак"/>
    <w:basedOn w:val="a0"/>
    <w:link w:val="ConsPlusNormal"/>
    <w:rsid w:val="00BE5021"/>
    <w:rPr>
      <w:rFonts w:ascii="Arial" w:eastAsia="Times New Roman" w:hAnsi="Arial" w:cs="Arial"/>
      <w:sz w:val="20"/>
      <w:szCs w:val="20"/>
    </w:rPr>
  </w:style>
  <w:style w:type="character" w:customStyle="1" w:styleId="ac">
    <w:name w:val="Обычный (веб) Знак"/>
    <w:link w:val="ab"/>
    <w:rsid w:val="002764DF"/>
    <w:rPr>
      <w:rFonts w:ascii="Tahoma" w:eastAsia="Andale Sans UI" w:hAnsi="Tahoma" w:cs="Tahoma"/>
      <w:kern w:val="1"/>
      <w:sz w:val="17"/>
      <w:szCs w:val="17"/>
    </w:rPr>
  </w:style>
  <w:style w:type="paragraph" w:customStyle="1" w:styleId="Web">
    <w:name w:val="Обычный (Web)"/>
    <w:basedOn w:val="a"/>
    <w:rsid w:val="00D61E73"/>
    <w:pPr>
      <w:spacing w:before="100" w:after="100" w:line="240" w:lineRule="auto"/>
    </w:pPr>
    <w:rPr>
      <w:rFonts w:ascii="Times New Roman" w:eastAsia="Times New Roman" w:hAnsi="Times New Roman" w:cs="Times New Roman"/>
      <w:sz w:val="24"/>
      <w:szCs w:val="20"/>
    </w:rPr>
  </w:style>
  <w:style w:type="paragraph" w:customStyle="1" w:styleId="p3">
    <w:name w:val="p3"/>
    <w:basedOn w:val="a"/>
    <w:rsid w:val="00D61E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Основной текст 211"/>
    <w:basedOn w:val="a"/>
    <w:rsid w:val="00FE24BF"/>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pboth1">
    <w:name w:val="pboth1"/>
    <w:basedOn w:val="a"/>
    <w:uiPriority w:val="99"/>
    <w:rsid w:val="00FE24BF"/>
    <w:pPr>
      <w:spacing w:before="100" w:beforeAutospacing="1" w:after="150" w:line="275" w:lineRule="atLeast"/>
      <w:jc w:val="both"/>
    </w:pPr>
    <w:rPr>
      <w:rFonts w:ascii="Times New Roman" w:eastAsia="Calibri" w:hAnsi="Times New Roman" w:cs="Times New Roman"/>
      <w:sz w:val="24"/>
      <w:szCs w:val="24"/>
    </w:rPr>
  </w:style>
  <w:style w:type="paragraph" w:customStyle="1" w:styleId="23">
    <w:name w:val="Основной текст 23"/>
    <w:basedOn w:val="a"/>
    <w:rsid w:val="00FE24BF"/>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20">
    <w:name w:val="Основной текст с отступом 22"/>
    <w:basedOn w:val="a"/>
    <w:qFormat/>
    <w:rsid w:val="00FE24BF"/>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customStyle="1" w:styleId="FontStyle14">
    <w:name w:val="Font Style14"/>
    <w:rsid w:val="00FE24BF"/>
    <w:rPr>
      <w:rFonts w:ascii="Times New Roman" w:hAnsi="Times New Roman" w:cs="Times New Roman"/>
      <w:b/>
      <w:bCs/>
      <w:sz w:val="22"/>
      <w:szCs w:val="22"/>
    </w:rPr>
  </w:style>
  <w:style w:type="character" w:customStyle="1" w:styleId="10">
    <w:name w:val="Заголовок 1 Знак"/>
    <w:basedOn w:val="a0"/>
    <w:link w:val="1"/>
    <w:rsid w:val="001C05AF"/>
    <w:rPr>
      <w:rFonts w:ascii="Times New Roman" w:eastAsia="Times New Roman" w:hAnsi="Times New Roman" w:cs="Times New Roman"/>
      <w:bCs/>
      <w:sz w:val="28"/>
      <w:szCs w:val="24"/>
    </w:rPr>
  </w:style>
  <w:style w:type="paragraph" w:customStyle="1" w:styleId="6">
    <w:name w:val="Акты 6 пт"/>
    <w:basedOn w:val="a"/>
    <w:uiPriority w:val="99"/>
    <w:rsid w:val="001C05AF"/>
    <w:pPr>
      <w:spacing w:before="120" w:after="0" w:line="240" w:lineRule="auto"/>
      <w:ind w:firstLine="709"/>
      <w:jc w:val="both"/>
    </w:pPr>
    <w:rPr>
      <w:rFonts w:ascii="Times New Roman" w:eastAsia="Times New Roman" w:hAnsi="Times New Roman" w:cs="Times New Roman"/>
      <w:sz w:val="28"/>
      <w:szCs w:val="28"/>
    </w:rPr>
  </w:style>
  <w:style w:type="paragraph" w:customStyle="1" w:styleId="3">
    <w:name w:val="Абзац списка3"/>
    <w:basedOn w:val="a"/>
    <w:rsid w:val="001C05AF"/>
    <w:pPr>
      <w:ind w:left="720"/>
      <w:contextualSpacing/>
    </w:pPr>
    <w:rPr>
      <w:rFonts w:ascii="Calibri" w:eastAsia="Times New Roman" w:hAnsi="Calibri" w:cs="Times New Roman"/>
      <w:lang w:eastAsia="en-US"/>
    </w:rPr>
  </w:style>
  <w:style w:type="paragraph" w:styleId="af4">
    <w:name w:val="header"/>
    <w:basedOn w:val="a"/>
    <w:link w:val="af5"/>
    <w:uiPriority w:val="99"/>
    <w:unhideWhenUsed/>
    <w:rsid w:val="004678CA"/>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4678CA"/>
  </w:style>
  <w:style w:type="paragraph" w:styleId="af6">
    <w:name w:val="footer"/>
    <w:basedOn w:val="a"/>
    <w:link w:val="af7"/>
    <w:uiPriority w:val="99"/>
    <w:semiHidden/>
    <w:unhideWhenUsed/>
    <w:rsid w:val="004678CA"/>
    <w:pPr>
      <w:tabs>
        <w:tab w:val="center" w:pos="4677"/>
        <w:tab w:val="right" w:pos="9355"/>
      </w:tabs>
      <w:spacing w:after="0" w:line="240" w:lineRule="auto"/>
    </w:pPr>
  </w:style>
  <w:style w:type="character" w:customStyle="1" w:styleId="af7">
    <w:name w:val="Нижний колонтитул Знак"/>
    <w:basedOn w:val="a0"/>
    <w:link w:val="af6"/>
    <w:uiPriority w:val="99"/>
    <w:semiHidden/>
    <w:rsid w:val="004678CA"/>
  </w:style>
  <w:style w:type="paragraph" w:styleId="20">
    <w:name w:val="Body Text Indent 2"/>
    <w:basedOn w:val="a"/>
    <w:link w:val="24"/>
    <w:unhideWhenUsed/>
    <w:rsid w:val="00D14E91"/>
    <w:pPr>
      <w:spacing w:after="120" w:line="480" w:lineRule="auto"/>
      <w:ind w:left="283"/>
    </w:pPr>
  </w:style>
  <w:style w:type="character" w:customStyle="1" w:styleId="24">
    <w:name w:val="Основной текст с отступом 2 Знак"/>
    <w:basedOn w:val="a0"/>
    <w:link w:val="20"/>
    <w:rsid w:val="00D14E91"/>
  </w:style>
  <w:style w:type="paragraph" w:styleId="af8">
    <w:name w:val="caption"/>
    <w:basedOn w:val="a"/>
    <w:unhideWhenUsed/>
    <w:qFormat/>
    <w:rsid w:val="00D14E91"/>
    <w:pPr>
      <w:spacing w:after="0" w:line="240" w:lineRule="auto"/>
      <w:jc w:val="center"/>
    </w:pPr>
    <w:rPr>
      <w:rFonts w:ascii="Times New Roman" w:eastAsia="Times New Roman" w:hAnsi="Times New Roman" w:cs="Times New Roman"/>
      <w:b/>
      <w:sz w:val="28"/>
      <w:szCs w:val="20"/>
    </w:rPr>
  </w:style>
  <w:style w:type="paragraph" w:customStyle="1" w:styleId="ConsNormal">
    <w:name w:val="ConsNormal"/>
    <w:rsid w:val="00D14E91"/>
    <w:pPr>
      <w:autoSpaceDE w:val="0"/>
      <w:autoSpaceDN w:val="0"/>
      <w:adjustRightInd w:val="0"/>
      <w:spacing w:after="0" w:line="240" w:lineRule="auto"/>
      <w:ind w:right="19772" w:firstLine="720"/>
    </w:pPr>
    <w:rPr>
      <w:rFonts w:ascii="Arial" w:eastAsia="Times New Roman" w:hAnsi="Arial" w:cs="Arial"/>
      <w:sz w:val="20"/>
      <w:szCs w:val="20"/>
    </w:rPr>
  </w:style>
  <w:style w:type="paragraph" w:styleId="30">
    <w:name w:val="Body Text Indent 3"/>
    <w:basedOn w:val="a"/>
    <w:link w:val="31"/>
    <w:uiPriority w:val="99"/>
    <w:semiHidden/>
    <w:unhideWhenUsed/>
    <w:rsid w:val="00D14E91"/>
    <w:pPr>
      <w:spacing w:after="120"/>
      <w:ind w:left="283"/>
    </w:pPr>
    <w:rPr>
      <w:sz w:val="16"/>
      <w:szCs w:val="16"/>
    </w:rPr>
  </w:style>
  <w:style w:type="character" w:customStyle="1" w:styleId="31">
    <w:name w:val="Основной текст с отступом 3 Знак"/>
    <w:basedOn w:val="a0"/>
    <w:link w:val="30"/>
    <w:uiPriority w:val="99"/>
    <w:semiHidden/>
    <w:rsid w:val="00D14E91"/>
    <w:rPr>
      <w:sz w:val="16"/>
      <w:szCs w:val="16"/>
    </w:rPr>
  </w:style>
  <w:style w:type="paragraph" w:customStyle="1" w:styleId="ConsPlusTitle">
    <w:name w:val="ConsPlusTitle"/>
    <w:uiPriority w:val="99"/>
    <w:rsid w:val="00D14E91"/>
    <w:pPr>
      <w:widowControl w:val="0"/>
      <w:autoSpaceDE w:val="0"/>
      <w:autoSpaceDN w:val="0"/>
      <w:spacing w:after="0" w:line="240" w:lineRule="auto"/>
    </w:pPr>
    <w:rPr>
      <w:rFonts w:ascii="Calibri" w:eastAsia="Calibri" w:hAnsi="Calibri" w:cs="Calibri"/>
      <w:b/>
      <w:szCs w:val="20"/>
    </w:rPr>
  </w:style>
  <w:style w:type="paragraph" w:customStyle="1" w:styleId="230">
    <w:name w:val="Основной текст с отступом 23"/>
    <w:basedOn w:val="a"/>
    <w:uiPriority w:val="99"/>
    <w:rsid w:val="00D14E91"/>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ConsNonformat">
    <w:name w:val="ConsNonformat"/>
    <w:rsid w:val="00D14E91"/>
    <w:pPr>
      <w:widowControl w:val="0"/>
      <w:suppressAutoHyphens/>
      <w:autoSpaceDE w:val="0"/>
      <w:spacing w:after="0" w:line="240" w:lineRule="auto"/>
      <w:ind w:right="19772"/>
    </w:pPr>
    <w:rPr>
      <w:rFonts w:ascii="Courier New" w:eastAsia="Arial" w:hAnsi="Courier New" w:cs="Courier New"/>
      <w:kern w:val="1"/>
      <w:sz w:val="20"/>
      <w:szCs w:val="20"/>
      <w:lang w:eastAsia="ar-SA"/>
    </w:rPr>
  </w:style>
  <w:style w:type="character" w:styleId="af9">
    <w:name w:val="Hyperlink"/>
    <w:basedOn w:val="a0"/>
    <w:uiPriority w:val="99"/>
    <w:unhideWhenUsed/>
    <w:rsid w:val="00370536"/>
    <w:rPr>
      <w:color w:val="0000FF" w:themeColor="hyperlink"/>
      <w:u w:val="single"/>
    </w:rPr>
  </w:style>
  <w:style w:type="character" w:customStyle="1" w:styleId="aa">
    <w:name w:val="Абзац списка Знак"/>
    <w:aliases w:val="Маркер Знак,название Знак,Bullet List Знак,FooterText Знак,numbered Знак,SL_Абзац списка Знак,List Paragraph Знак,f_Абзац 1 Знак,Bullet Number Знак,Нумерованый список Знак,lp1 Знак,ПАРАГРАФ Знак,Paragraphe de liste1 Знак,Текстовая Знак"/>
    <w:link w:val="a9"/>
    <w:uiPriority w:val="34"/>
    <w:qFormat/>
    <w:locked/>
    <w:rsid w:val="00370536"/>
  </w:style>
  <w:style w:type="paragraph" w:customStyle="1" w:styleId="240">
    <w:name w:val="Основной текст 24"/>
    <w:basedOn w:val="a"/>
    <w:uiPriority w:val="99"/>
    <w:rsid w:val="00370536"/>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5">
    <w:name w:val="Основной текст 25"/>
    <w:basedOn w:val="a"/>
    <w:rsid w:val="00370536"/>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41">
    <w:name w:val="Основной текст с отступом 24"/>
    <w:basedOn w:val="a"/>
    <w:uiPriority w:val="99"/>
    <w:rsid w:val="00370536"/>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customStyle="1" w:styleId="markedcontent">
    <w:name w:val="markedcontent"/>
    <w:basedOn w:val="a0"/>
    <w:rsid w:val="00370536"/>
  </w:style>
  <w:style w:type="paragraph" w:customStyle="1" w:styleId="5">
    <w:name w:val="Абзац списка5"/>
    <w:basedOn w:val="a"/>
    <w:qFormat/>
    <w:rsid w:val="006545F9"/>
    <w:pPr>
      <w:ind w:left="720"/>
      <w:contextualSpacing/>
    </w:pPr>
    <w:rPr>
      <w:rFonts w:ascii="Calibri" w:eastAsia="Times New Roman" w:hAnsi="Calibri" w:cs="Times New Roman"/>
      <w:lang w:eastAsia="en-US"/>
    </w:rPr>
  </w:style>
  <w:style w:type="character" w:customStyle="1" w:styleId="osrxxb">
    <w:name w:val="osrxxb"/>
    <w:basedOn w:val="a0"/>
    <w:rsid w:val="006545F9"/>
  </w:style>
  <w:style w:type="paragraph" w:customStyle="1" w:styleId="250">
    <w:name w:val="Основной текст с отступом 25"/>
    <w:basedOn w:val="a"/>
    <w:uiPriority w:val="99"/>
    <w:qFormat/>
    <w:rsid w:val="006545F9"/>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p4">
    <w:name w:val="p4"/>
    <w:basedOn w:val="a"/>
    <w:uiPriority w:val="99"/>
    <w:qFormat/>
    <w:rsid w:val="006B237A"/>
    <w:pPr>
      <w:spacing w:before="100" w:beforeAutospacing="1" w:after="100" w:afterAutospacing="1" w:line="240" w:lineRule="auto"/>
    </w:pPr>
    <w:rPr>
      <w:rFonts w:ascii="Times New Roman" w:eastAsia="Times New Roman" w:hAnsi="Times New Roman" w:cs="Times New Roman"/>
      <w:sz w:val="24"/>
      <w:szCs w:val="24"/>
    </w:rPr>
  </w:style>
  <w:style w:type="table" w:styleId="afa">
    <w:name w:val="Table Grid"/>
    <w:basedOn w:val="a1"/>
    <w:uiPriority w:val="59"/>
    <w:rsid w:val="006B237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Address"/>
    <w:basedOn w:val="a"/>
    <w:link w:val="HTML0"/>
    <w:uiPriority w:val="99"/>
    <w:unhideWhenUsed/>
    <w:rsid w:val="00063C10"/>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rsid w:val="00063C10"/>
    <w:rPr>
      <w:rFonts w:ascii="Times New Roman" w:eastAsia="Times New Roman" w:hAnsi="Times New Roman" w:cs="Times New Roman"/>
      <w:i/>
      <w:iCs/>
      <w:sz w:val="24"/>
      <w:szCs w:val="24"/>
    </w:rPr>
  </w:style>
  <w:style w:type="character" w:customStyle="1" w:styleId="vkekvd">
    <w:name w:val="vkekvd"/>
    <w:basedOn w:val="a0"/>
    <w:rsid w:val="00063C10"/>
  </w:style>
  <w:style w:type="character" w:customStyle="1" w:styleId="documenttitle">
    <w:name w:val="document_title"/>
    <w:basedOn w:val="a0"/>
    <w:rsid w:val="00063C10"/>
  </w:style>
</w:styles>
</file>

<file path=word/webSettings.xml><?xml version="1.0" encoding="utf-8"?>
<w:webSettings xmlns:r="http://schemas.openxmlformats.org/officeDocument/2006/relationships" xmlns:w="http://schemas.openxmlformats.org/wordprocessingml/2006/main">
  <w:divs>
    <w:div w:id="407459383">
      <w:bodyDiv w:val="1"/>
      <w:marLeft w:val="0"/>
      <w:marRight w:val="0"/>
      <w:marTop w:val="0"/>
      <w:marBottom w:val="0"/>
      <w:divBdr>
        <w:top w:val="none" w:sz="0" w:space="0" w:color="auto"/>
        <w:left w:val="none" w:sz="0" w:space="0" w:color="auto"/>
        <w:bottom w:val="none" w:sz="0" w:space="0" w:color="auto"/>
        <w:right w:val="none" w:sz="0" w:space="0" w:color="auto"/>
      </w:divBdr>
    </w:div>
    <w:div w:id="416485711">
      <w:bodyDiv w:val="1"/>
      <w:marLeft w:val="0"/>
      <w:marRight w:val="0"/>
      <w:marTop w:val="0"/>
      <w:marBottom w:val="0"/>
      <w:divBdr>
        <w:top w:val="none" w:sz="0" w:space="0" w:color="auto"/>
        <w:left w:val="none" w:sz="0" w:space="0" w:color="auto"/>
        <w:bottom w:val="none" w:sz="0" w:space="0" w:color="auto"/>
        <w:right w:val="none" w:sz="0" w:space="0" w:color="auto"/>
      </w:divBdr>
    </w:div>
    <w:div w:id="559708290">
      <w:bodyDiv w:val="1"/>
      <w:marLeft w:val="0"/>
      <w:marRight w:val="0"/>
      <w:marTop w:val="0"/>
      <w:marBottom w:val="0"/>
      <w:divBdr>
        <w:top w:val="none" w:sz="0" w:space="0" w:color="auto"/>
        <w:left w:val="none" w:sz="0" w:space="0" w:color="auto"/>
        <w:bottom w:val="none" w:sz="0" w:space="0" w:color="auto"/>
        <w:right w:val="none" w:sz="0" w:space="0" w:color="auto"/>
      </w:divBdr>
    </w:div>
    <w:div w:id="778915369">
      <w:bodyDiv w:val="1"/>
      <w:marLeft w:val="0"/>
      <w:marRight w:val="0"/>
      <w:marTop w:val="0"/>
      <w:marBottom w:val="0"/>
      <w:divBdr>
        <w:top w:val="none" w:sz="0" w:space="0" w:color="auto"/>
        <w:left w:val="none" w:sz="0" w:space="0" w:color="auto"/>
        <w:bottom w:val="none" w:sz="0" w:space="0" w:color="auto"/>
        <w:right w:val="none" w:sz="0" w:space="0" w:color="auto"/>
      </w:divBdr>
    </w:div>
    <w:div w:id="1239365003">
      <w:bodyDiv w:val="1"/>
      <w:marLeft w:val="0"/>
      <w:marRight w:val="0"/>
      <w:marTop w:val="0"/>
      <w:marBottom w:val="0"/>
      <w:divBdr>
        <w:top w:val="none" w:sz="0" w:space="0" w:color="auto"/>
        <w:left w:val="none" w:sz="0" w:space="0" w:color="auto"/>
        <w:bottom w:val="none" w:sz="0" w:space="0" w:color="auto"/>
        <w:right w:val="none" w:sz="0" w:space="0" w:color="auto"/>
      </w:divBdr>
      <w:divsChild>
        <w:div w:id="1631983689">
          <w:marLeft w:val="0"/>
          <w:marRight w:val="0"/>
          <w:marTop w:val="0"/>
          <w:marBottom w:val="0"/>
          <w:divBdr>
            <w:top w:val="double" w:sz="4" w:space="16" w:color="4EA200"/>
            <w:left w:val="none" w:sz="0" w:space="27" w:color="auto"/>
            <w:bottom w:val="none" w:sz="0" w:space="16" w:color="auto"/>
            <w:right w:val="none" w:sz="0" w:space="27" w:color="auto"/>
          </w:divBdr>
          <w:divsChild>
            <w:div w:id="678628235">
              <w:marLeft w:val="0"/>
              <w:marRight w:val="0"/>
              <w:marTop w:val="0"/>
              <w:marBottom w:val="0"/>
              <w:divBdr>
                <w:top w:val="none" w:sz="0" w:space="0" w:color="auto"/>
                <w:left w:val="none" w:sz="0" w:space="0" w:color="auto"/>
                <w:bottom w:val="none" w:sz="0" w:space="0" w:color="auto"/>
                <w:right w:val="none" w:sz="0" w:space="0" w:color="auto"/>
              </w:divBdr>
            </w:div>
          </w:divsChild>
        </w:div>
        <w:div w:id="1745032078">
          <w:marLeft w:val="0"/>
          <w:marRight w:val="0"/>
          <w:marTop w:val="0"/>
          <w:marBottom w:val="0"/>
          <w:divBdr>
            <w:top w:val="none" w:sz="0" w:space="0" w:color="auto"/>
            <w:left w:val="none" w:sz="0" w:space="0" w:color="auto"/>
            <w:bottom w:val="none" w:sz="0" w:space="0" w:color="auto"/>
            <w:right w:val="none" w:sz="0" w:space="0" w:color="auto"/>
          </w:divBdr>
          <w:divsChild>
            <w:div w:id="783815010">
              <w:marLeft w:val="0"/>
              <w:marRight w:val="0"/>
              <w:marTop w:val="0"/>
              <w:marBottom w:val="0"/>
              <w:divBdr>
                <w:top w:val="none" w:sz="0" w:space="0" w:color="auto"/>
                <w:left w:val="none" w:sz="0" w:space="0" w:color="auto"/>
                <w:bottom w:val="none" w:sz="0" w:space="0" w:color="auto"/>
                <w:right w:val="none" w:sz="0" w:space="0" w:color="auto"/>
              </w:divBdr>
              <w:divsChild>
                <w:div w:id="908421907">
                  <w:marLeft w:val="0"/>
                  <w:marRight w:val="0"/>
                  <w:marTop w:val="0"/>
                  <w:marBottom w:val="0"/>
                  <w:divBdr>
                    <w:top w:val="none" w:sz="0" w:space="0" w:color="auto"/>
                    <w:left w:val="none" w:sz="0" w:space="0" w:color="auto"/>
                    <w:bottom w:val="none" w:sz="0" w:space="0" w:color="auto"/>
                    <w:right w:val="none" w:sz="0" w:space="0" w:color="auto"/>
                  </w:divBdr>
                </w:div>
              </w:divsChild>
            </w:div>
            <w:div w:id="785076835">
              <w:marLeft w:val="0"/>
              <w:marRight w:val="0"/>
              <w:marTop w:val="0"/>
              <w:marBottom w:val="0"/>
              <w:divBdr>
                <w:top w:val="none" w:sz="0" w:space="0" w:color="auto"/>
                <w:left w:val="none" w:sz="0" w:space="0" w:color="auto"/>
                <w:bottom w:val="none" w:sz="0" w:space="0" w:color="auto"/>
                <w:right w:val="none" w:sz="0" w:space="0" w:color="auto"/>
              </w:divBdr>
              <w:divsChild>
                <w:div w:id="5535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3955">
      <w:bodyDiv w:val="1"/>
      <w:marLeft w:val="0"/>
      <w:marRight w:val="0"/>
      <w:marTop w:val="0"/>
      <w:marBottom w:val="0"/>
      <w:divBdr>
        <w:top w:val="none" w:sz="0" w:space="0" w:color="auto"/>
        <w:left w:val="none" w:sz="0" w:space="0" w:color="auto"/>
        <w:bottom w:val="none" w:sz="0" w:space="0" w:color="auto"/>
        <w:right w:val="none" w:sz="0" w:space="0" w:color="auto"/>
      </w:divBdr>
    </w:div>
    <w:div w:id="1681271173">
      <w:bodyDiv w:val="1"/>
      <w:marLeft w:val="0"/>
      <w:marRight w:val="0"/>
      <w:marTop w:val="0"/>
      <w:marBottom w:val="0"/>
      <w:divBdr>
        <w:top w:val="none" w:sz="0" w:space="0" w:color="auto"/>
        <w:left w:val="none" w:sz="0" w:space="0" w:color="auto"/>
        <w:bottom w:val="none" w:sz="0" w:space="0" w:color="auto"/>
        <w:right w:val="none" w:sz="0" w:space="0" w:color="auto"/>
      </w:divBdr>
    </w:div>
    <w:div w:id="205673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contract/contractCard/common-info.html?reestrNumber=356430078902400000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FA839-AD02-4FDB-B449-EE40A276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20</Pages>
  <Words>5620</Words>
  <Characters>32038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51</cp:revision>
  <cp:lastPrinted>2026-02-12T11:30:00Z</cp:lastPrinted>
  <dcterms:created xsi:type="dcterms:W3CDTF">2019-03-14T04:58:00Z</dcterms:created>
  <dcterms:modified xsi:type="dcterms:W3CDTF">2026-02-13T10:20:00Z</dcterms:modified>
</cp:coreProperties>
</file>