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F52E8" w:rsidRPr="00735CD1" w:rsidTr="004E0E14">
        <w:trPr>
          <w:trHeight w:val="961"/>
          <w:jc w:val="center"/>
        </w:trPr>
        <w:tc>
          <w:tcPr>
            <w:tcW w:w="3321" w:type="dxa"/>
          </w:tcPr>
          <w:p w:rsidR="00DF52E8" w:rsidRPr="00735CD1" w:rsidRDefault="00DF52E8" w:rsidP="004E0E14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52E8" w:rsidRPr="00735CD1" w:rsidRDefault="00DF52E8" w:rsidP="004E0E14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52E8" w:rsidRPr="00735CD1" w:rsidRDefault="00DF52E8" w:rsidP="004E0E14">
            <w:pPr>
              <w:spacing w:after="0" w:line="240" w:lineRule="auto"/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2E8" w:rsidRPr="00735CD1" w:rsidRDefault="00DF52E8" w:rsidP="00DF52E8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 САРАКТАШСКОГО РАЙОНА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 СОЗЫВ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очередного</w:t>
      </w:r>
      <w:r>
        <w:rPr>
          <w:color w:val="000000"/>
          <w:sz w:val="28"/>
        </w:rPr>
        <w:t xml:space="preserve"> седьмого заседания Совета депутатов</w:t>
      </w:r>
    </w:p>
    <w:p w:rsidR="00DF52E8" w:rsidRDefault="00DF52E8" w:rsidP="00DF52E8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Саракташского</w:t>
      </w:r>
      <w:proofErr w:type="spellEnd"/>
      <w:r>
        <w:rPr>
          <w:color w:val="000000"/>
          <w:sz w:val="28"/>
        </w:rPr>
        <w:t xml:space="preserve"> поссовета пятого созыва</w:t>
      </w:r>
    </w:p>
    <w:p w:rsidR="00DF52E8" w:rsidRDefault="00DF52E8" w:rsidP="00DF52E8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DF52E8" w:rsidRDefault="00DF52E8" w:rsidP="00DF52E8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27 марта 2026 года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                       №  </w:t>
      </w:r>
      <w:r w:rsidR="0020278E">
        <w:rPr>
          <w:color w:val="000000"/>
          <w:sz w:val="28"/>
        </w:rPr>
        <w:t>41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2507">
        <w:rPr>
          <w:rFonts w:ascii="Times New Roman" w:hAnsi="Times New Roman" w:cs="Times New Roman"/>
          <w:bCs/>
          <w:sz w:val="28"/>
          <w:szCs w:val="28"/>
        </w:rPr>
        <w:t>Саракташский поссовет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Оренбургской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hd w:val="clear" w:color="auto" w:fill="FFFFFF"/>
        <w:tabs>
          <w:tab w:val="left" w:pos="6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</w:p>
    <w:p w:rsidR="00CB03A7" w:rsidRPr="00735CD1" w:rsidRDefault="00EB2A2F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</w:t>
      </w:r>
      <w:bookmarkStart w:id="0" w:name="_Hlk201909635"/>
      <w:bookmarkEnd w:id="0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иной системе публичной власти»,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образования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735CD1">
        <w:rPr>
          <w:rFonts w:ascii="Times New Roman" w:hAnsi="Times New Roman" w:cs="Times New Roman"/>
          <w:sz w:val="28"/>
          <w:szCs w:val="28"/>
        </w:rPr>
        <w:t>области</w:t>
      </w:r>
    </w:p>
    <w:p w:rsidR="00CB03A7" w:rsidRPr="00735CD1" w:rsidRDefault="00CB03A7" w:rsidP="00CB03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03A7" w:rsidRPr="00735CD1" w:rsidRDefault="00CB03A7" w:rsidP="00CB03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CB03A7" w:rsidRPr="00735CD1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735CD1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РЕШИЛ:</w:t>
      </w:r>
    </w:p>
    <w:p w:rsid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27C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2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2507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052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527C" w:rsidRDefault="00C0527C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13.08.2021 №49 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Порядка определения части территории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на которой могут реализовываться инициативные проекты;</w:t>
      </w:r>
    </w:p>
    <w:p w:rsidR="00EB2A2F" w:rsidRPr="00882507" w:rsidRDefault="00C0527C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EB2A2F" w:rsidRPr="00DF52E8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CB03A7" w:rsidRPr="00DF52E8">
          <w:rPr>
            <w:rFonts w:ascii="Times New Roman" w:eastAsia="Times New Roman" w:hAnsi="Times New Roman" w:cs="Times New Roman"/>
            <w:sz w:val="28"/>
            <w:szCs w:val="28"/>
          </w:rPr>
          <w:t xml:space="preserve"> 1</w:t>
        </w:r>
        <w:r w:rsidR="00DF52E8" w:rsidRPr="00DF52E8">
          <w:rPr>
            <w:rFonts w:ascii="Times New Roman" w:eastAsia="Times New Roman" w:hAnsi="Times New Roman" w:cs="Times New Roman"/>
            <w:sz w:val="28"/>
            <w:szCs w:val="28"/>
          </w:rPr>
          <w:t>3</w:t>
        </w:r>
        <w:r w:rsidR="00EB2A2F" w:rsidRPr="00DF52E8">
          <w:rPr>
            <w:rFonts w:ascii="Times New Roman" w:eastAsia="Times New Roman" w:hAnsi="Times New Roman" w:cs="Times New Roman"/>
            <w:sz w:val="28"/>
            <w:szCs w:val="28"/>
          </w:rPr>
          <w:t>.0</w:t>
        </w:r>
        <w:r w:rsidR="00DF52E8" w:rsidRPr="00DF52E8">
          <w:rPr>
            <w:rFonts w:ascii="Times New Roman" w:eastAsia="Times New Roman" w:hAnsi="Times New Roman" w:cs="Times New Roman"/>
            <w:sz w:val="28"/>
            <w:szCs w:val="28"/>
          </w:rPr>
          <w:t>8</w:t>
        </w:r>
        <w:r w:rsidR="00EB2A2F" w:rsidRPr="00DF52E8">
          <w:rPr>
            <w:rFonts w:ascii="Times New Roman" w:eastAsia="Times New Roman" w:hAnsi="Times New Roman" w:cs="Times New Roman"/>
            <w:sz w:val="28"/>
            <w:szCs w:val="28"/>
          </w:rPr>
          <w:t>.2021</w:t>
        </w:r>
        <w:r w:rsidR="00CB03A7" w:rsidRPr="00DF52E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EB2A2F" w:rsidRPr="00DF52E8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CB03A7" w:rsidRPr="00DF52E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DF52E8" w:rsidRPr="00DF52E8">
        <w:rPr>
          <w:rFonts w:ascii="Times New Roman" w:hAnsi="Times New Roman" w:cs="Times New Roman"/>
          <w:sz w:val="28"/>
          <w:szCs w:val="28"/>
        </w:rPr>
        <w:t>50</w:t>
      </w:r>
      <w:r w:rsidR="00CB03A7" w:rsidRPr="00DF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DF52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03A7" w:rsidRPr="00DF52E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03A7" w:rsidRPr="00DF52E8"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Порядка выдвижения, внесения, обсуждения, рассмотрения инициативных проектов, а также проведения их </w:t>
      </w:r>
      <w:r w:rsidR="00CB03A7" w:rsidRPr="00DF52E8">
        <w:rPr>
          <w:rStyle w:val="normaltextrunscxw53857959bcx0"/>
          <w:rFonts w:ascii="Times New Roman" w:hAnsi="Times New Roman" w:cs="Times New Roman"/>
          <w:sz w:val="28"/>
          <w:szCs w:val="28"/>
        </w:rPr>
        <w:lastRenderedPageBreak/>
        <w:t xml:space="preserve">конкурсного отбора в муниципальном образовании </w:t>
      </w:r>
      <w:proofErr w:type="spellStart"/>
      <w:r w:rsidR="00DF52E8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DF52E8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CB03A7" w:rsidRPr="00DF5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3A7" w:rsidRPr="00DF52E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CB03A7" w:rsidRPr="00DF52E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3D5A8B" w:rsidRPr="00572D4A" w:rsidRDefault="00CB03A7" w:rsidP="003D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A8B" w:rsidRPr="00572D4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в информационном бюл</w:t>
      </w:r>
      <w:r w:rsidR="003D5A8B">
        <w:rPr>
          <w:rFonts w:ascii="Times New Roman" w:hAnsi="Times New Roman" w:cs="Times New Roman"/>
          <w:sz w:val="28"/>
          <w:szCs w:val="28"/>
        </w:rPr>
        <w:t xml:space="preserve">летене «Муниципальный вестник </w:t>
      </w:r>
      <w:proofErr w:type="spellStart"/>
      <w:r w:rsidR="003D5A8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D5A8B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3D5A8B" w:rsidRPr="00572D4A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муниципального обра</w:t>
      </w:r>
      <w:r w:rsidR="003D5A8B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3D5A8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3D5A8B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3D5A8B" w:rsidRPr="00572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A8B"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D5A8B"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3D5A8B" w:rsidRPr="005C25F1" w:rsidRDefault="003D5A8B" w:rsidP="003D5A8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C25F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C25F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5C2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поссовета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(Пашаев Р.А.).</w:t>
      </w:r>
    </w:p>
    <w:p w:rsidR="003D5A8B" w:rsidRPr="00735CD1" w:rsidRDefault="003D5A8B" w:rsidP="003D5A8B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A8B" w:rsidRPr="00735CD1" w:rsidRDefault="003D5A8B" w:rsidP="003D5A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5A8B" w:rsidRPr="005C25F1" w:rsidRDefault="003D5A8B" w:rsidP="003D5A8B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C25F1"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                 Н.Н. Слепушкин</w:t>
      </w:r>
    </w:p>
    <w:p w:rsidR="003D5A8B" w:rsidRDefault="003D5A8B" w:rsidP="003D5A8B">
      <w:pPr>
        <w:spacing w:after="12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3D5A8B" w:rsidRPr="005C25F1" w:rsidRDefault="003D5A8B" w:rsidP="003D5A8B">
      <w:pPr>
        <w:spacing w:after="12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C25F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D5A8B" w:rsidRPr="005C25F1" w:rsidRDefault="003D5A8B" w:rsidP="003D5A8B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5F1">
        <w:rPr>
          <w:rFonts w:ascii="Times New Roman" w:hAnsi="Times New Roman" w:cs="Times New Roman"/>
          <w:sz w:val="28"/>
          <w:szCs w:val="28"/>
        </w:rPr>
        <w:t xml:space="preserve">Совета депутатов поссовета                                                                </w:t>
      </w:r>
      <w:r w:rsidRPr="005C25F1">
        <w:rPr>
          <w:rFonts w:ascii="Times New Roman" w:hAnsi="Times New Roman" w:cs="Times New Roman"/>
          <w:color w:val="000000"/>
          <w:sz w:val="28"/>
          <w:szCs w:val="28"/>
        </w:rPr>
        <w:t>В.П. Грачев</w:t>
      </w:r>
    </w:p>
    <w:p w:rsidR="00CB03A7" w:rsidRPr="00CB03A7" w:rsidRDefault="00CB03A7" w:rsidP="003D5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прокуратуре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CB03A7" w:rsidRPr="00CB03A7" w:rsidRDefault="00D80F8A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A7" w:rsidRPr="00CB03A7" w:rsidRDefault="00CB03A7" w:rsidP="00CB03A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278E">
        <w:rPr>
          <w:rFonts w:ascii="Times New Roman" w:hAnsi="Times New Roman" w:cs="Times New Roman"/>
          <w:sz w:val="28"/>
          <w:szCs w:val="28"/>
        </w:rPr>
        <w:t>27 марта 2026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0F8A">
        <w:rPr>
          <w:rFonts w:ascii="Times New Roman" w:hAnsi="Times New Roman" w:cs="Times New Roman"/>
          <w:sz w:val="28"/>
          <w:szCs w:val="28"/>
        </w:rPr>
        <w:t>№</w:t>
      </w:r>
      <w:r w:rsidR="0020278E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CB03A7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CB03A7" w:rsidP="00CB03A7">
      <w:pPr>
        <w:spacing w:after="0" w:line="240" w:lineRule="auto"/>
        <w:ind w:left="38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EB2A2F" w:rsidRPr="00CB03A7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8845574"/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882507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Саракташский поссовет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</w:t>
      </w:r>
      <w:r w:rsidR="008825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bookmarkEnd w:id="1"/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CB03A7" w:rsidRPr="00CB03A7" w:rsidRDefault="00CB03A7" w:rsidP="00CB0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2507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8B">
        <w:rPr>
          <w:rFonts w:ascii="Times New Roman" w:eastAsia="Times New Roman" w:hAnsi="Times New Roman" w:cs="Times New Roman"/>
          <w:sz w:val="28"/>
          <w:szCs w:val="28"/>
        </w:rPr>
        <w:t>поссовет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выдвинутые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ab/>
        <w:t xml:space="preserve">Саракташского поссовета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предоставлено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 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платежи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уплачиваемые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зачисляемые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местный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конкурсная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коллегиальный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2507">
        <w:rPr>
          <w:rFonts w:ascii="Times New Roman" w:eastAsia="Times New Roman" w:hAnsi="Times New Roman" w:cs="Times New Roman"/>
          <w:sz w:val="28"/>
          <w:szCs w:val="28"/>
        </w:rPr>
        <w:lastRenderedPageBreak/>
        <w:t>Саракташского</w:t>
      </w:r>
      <w:proofErr w:type="spellEnd"/>
      <w:r w:rsidR="00882507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8B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созданный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орган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5A8B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3D5A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ответственная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активизация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предоставлено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вовлечения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открытости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равная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гласность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предусматриваются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обеспечиваться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bCs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bookmarkStart w:id="2" w:name="sub_1031"/>
      <w:bookmarkEnd w:id="2"/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её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актуальности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(остроты),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D1D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почты).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выходит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запрашиваемая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закреплена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пользователями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программой);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разрешенного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запрашиваемой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противоречит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регионального,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2.5.2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выдвижения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Выдвижение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выступать: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выдвигаемый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  <w:r w:rsidR="00CB03A7"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поддержан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прикладывают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получившие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56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B2A2F" w:rsidRDefault="00EB2A2F" w:rsidP="00905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3053FE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Саракташский поссовет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</w:t>
      </w:r>
      <w:r w:rsidR="009054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90547F" w:rsidRPr="00CB03A7" w:rsidRDefault="0090547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жителями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прикладываются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FE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9054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  <w:proofErr w:type="gramEnd"/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информируются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представления,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E95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9511E" w:rsidRPr="00CB03A7" w:rsidRDefault="00E9511E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внесённый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3,4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приоритетных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бюджете);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нормативно-правовым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невозможность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ввиду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прошедшим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описанной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доработать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компетенцией.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B2A2F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рассмотрения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комиссией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отбора</w:t>
      </w:r>
    </w:p>
    <w:p w:rsidR="0087535D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проводимому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комиссия).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рейтинговая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половина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назначена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правомочным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присутствия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итоговому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рейтингу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шкалы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председательствует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исполняет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исполняет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7.9.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документационное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повестки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дате,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повестке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очередного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7.10.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знакомится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рассматриваемыми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голосует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простым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большинством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равенстве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решающим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протокол).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подписывается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1.время,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2.фамилии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приглашенных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заседание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3.результаты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прошедшие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финансированию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(победителями)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(признаются)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получивший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(получившие)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балльной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шкалой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(их)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последующей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финансовый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плановый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период,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обеспечиваться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финансирования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ассигнования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формируемые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объемов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объёме,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привлечёнными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силами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объёме,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негативное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окружающую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среду;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частной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собственностью.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8.5.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целевым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аккумулированных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8.7.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8.8.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определяемые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противоречащих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8.9.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bookmarkStart w:id="3" w:name="_Hlk202275550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 xml:space="preserve">Саракташский поссовет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области.</w:t>
      </w:r>
      <w:bookmarkEnd w:id="3"/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8.10.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(обнародованию),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535D"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расчета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возврата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лицам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(в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том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числе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организациям),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осуществившим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перечисление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бюджет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bCs/>
          <w:sz w:val="28"/>
          <w:szCs w:val="28"/>
        </w:rPr>
        <w:t>поссовета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реализацию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</w:p>
    <w:p w:rsidR="0087535D" w:rsidRPr="00CB03A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остатка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использованных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рассчитывается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соотношения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1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уведомление)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0E14">
        <w:rPr>
          <w:rFonts w:ascii="Times New Roman" w:eastAsia="Times New Roman" w:hAnsi="Times New Roman" w:cs="Times New Roman"/>
          <w:sz w:val="28"/>
          <w:szCs w:val="28"/>
        </w:rPr>
        <w:t>оссовета</w:t>
      </w:r>
      <w:proofErr w:type="spellEnd"/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9.5.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>поселкового совета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CB03A7"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111A1A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EB2A2F" w:rsidRPr="00CB03A7" w:rsidRDefault="00EB2A2F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Инициативный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«____»__________20__г.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926"/>
        <w:gridCol w:w="7120"/>
        <w:gridCol w:w="1985"/>
      </w:tblGrid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EB2A2F" w:rsidRPr="00CB03A7" w:rsidTr="0087535D">
        <w:trPr>
          <w:trHeight w:val="34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(остроты),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rPr>
          <w:trHeight w:val="30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(предварительный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реализацию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платежей,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rPr>
          <w:trHeight w:val="375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875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денежного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875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A2F" w:rsidRPr="00CB03A7" w:rsidTr="0087535D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EB2A2F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 w:rsid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2F" w:rsidRPr="00CB03A7" w:rsidRDefault="00CB03A7" w:rsidP="00875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B2A2F" w:rsidRPr="00CB03A7" w:rsidRDefault="00EB2A2F" w:rsidP="00875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EB2A2F" w:rsidRPr="006F2907" w:rsidRDefault="0087535D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F2907"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проектно-сметная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(сметная)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Гарантийное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письмо,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паспорта,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Фотоматериалы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текущем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(чертежи,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макеты,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группы)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111A1A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87535D" w:rsidRDefault="00EB2A2F" w:rsidP="008753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Балльная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шкала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оценки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</w:t>
      </w:r>
      <w:r w:rsidR="00CB03A7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критериям:</w:t>
      </w:r>
    </w:p>
    <w:p w:rsidR="00EB2A2F" w:rsidRPr="0087535D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 w:rsidRPr="0087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sz w:val="28"/>
          <w:szCs w:val="28"/>
        </w:rPr>
        <w:t>финансирование:</w:t>
      </w:r>
    </w:p>
    <w:p w:rsidR="00EB2A2F" w:rsidRPr="00CB03A7" w:rsidRDefault="00EB2A2F" w:rsidP="00CB03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A1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начисляются.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(согласно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граждан):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2.4.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D80F8A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BB080F" w:rsidRDefault="00EB2A2F" w:rsidP="00BB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Согласие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обработку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персональных</w:t>
      </w:r>
      <w:r w:rsidR="00CB03A7" w:rsidRPr="00BB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данных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</w:t>
      </w:r>
      <w:r w:rsid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имя,</w:t>
      </w:r>
      <w:r w:rsid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отчество)</w:t>
      </w:r>
    </w:p>
    <w:p w:rsidR="00EB2A2F" w:rsidRPr="00CB03A7" w:rsidRDefault="00BB080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роживающи</w:t>
      </w:r>
      <w:proofErr w:type="gramStart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CB03A7" w:rsidRP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CB03A7" w:rsidRP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BB080F">
        <w:rPr>
          <w:rFonts w:ascii="Times New Roman" w:eastAsia="Times New Roman" w:hAnsi="Times New Roman" w:cs="Times New Roman"/>
          <w:sz w:val="28"/>
          <w:szCs w:val="28"/>
        </w:rPr>
        <w:t>личность:</w:t>
      </w:r>
      <w:r w:rsidR="00CB03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серия</w:t>
      </w:r>
      <w:r w:rsidR="00CB03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B2A2F" w:rsidRPr="00CB03A7" w:rsidRDefault="00EB2A2F" w:rsidP="00BB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sz w:val="28"/>
          <w:szCs w:val="28"/>
        </w:rPr>
        <w:t>выдан_____________________________________________________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80F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личность,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серия,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номер,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выдачи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выдавшем</w:t>
      </w:r>
      <w:r w:rsidR="00CB03A7" w:rsidRPr="00BB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80F">
        <w:rPr>
          <w:rFonts w:ascii="Times New Roman" w:eastAsia="Times New Roman" w:hAnsi="Times New Roman" w:cs="Times New Roman"/>
          <w:sz w:val="24"/>
          <w:szCs w:val="24"/>
        </w:rPr>
        <w:t>органе)</w:t>
      </w:r>
    </w:p>
    <w:p w:rsidR="00EB2A2F" w:rsidRPr="00CB03A7" w:rsidRDefault="00CB03A7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статьёй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27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152-ФЗ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данных»,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08846661"/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 Саракташский поссовет 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bookmarkEnd w:id="4"/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Оренбургская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D80F8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D80F8A">
        <w:rPr>
          <w:rFonts w:ascii="Times New Roman" w:eastAsia="Times New Roman" w:hAnsi="Times New Roman" w:cs="Times New Roman"/>
          <w:sz w:val="28"/>
          <w:szCs w:val="28"/>
        </w:rPr>
        <w:t>аракташ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Свердлова,д.5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поселкового </w:t>
      </w:r>
      <w:proofErr w:type="gramStart"/>
      <w:r w:rsidR="00D80F8A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правомерности,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отборе,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носителях.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третьим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EB2A2F" w:rsidRPr="00CB03A7" w:rsidRDefault="00EB2A2F" w:rsidP="00BB0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утраты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отозвано.</w:t>
      </w:r>
    </w:p>
    <w:p w:rsidR="00EB2A2F" w:rsidRPr="00CB03A7" w:rsidRDefault="00EB2A2F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«__»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7535D" w:rsidRDefault="00CB03A7" w:rsidP="00BB0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7535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87535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D80F8A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87535D" w:rsidRPr="0087535D" w:rsidRDefault="0087535D" w:rsidP="0087535D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87535D" w:rsidRPr="00CB03A7" w:rsidRDefault="0087535D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CB03A7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BB080F" w:rsidRDefault="00EB2A2F" w:rsidP="00BB0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 Саракташский поссовет 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80F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истек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возврата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платежей: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остатка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EB2A2F" w:rsidRPr="006F290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(сумма)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B2A2F" w:rsidRPr="006F290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(расшифровка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2F" w:rsidRPr="006F2907">
        <w:rPr>
          <w:rFonts w:ascii="Times New Roman" w:eastAsia="Times New Roman" w:hAnsi="Times New Roman" w:cs="Times New Roman"/>
          <w:sz w:val="24"/>
          <w:szCs w:val="24"/>
        </w:rPr>
        <w:t>подписи)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B2A2F" w:rsidRPr="006F290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A2F" w:rsidRPr="00CB03A7" w:rsidRDefault="00CB03A7" w:rsidP="00CB0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CB03A7" w:rsidP="00875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Default="008753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6F2907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6F29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87535D" w:rsidRPr="0087535D" w:rsidRDefault="0087535D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87535D" w:rsidRPr="0087535D" w:rsidRDefault="00D80F8A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87535D" w:rsidRPr="0087535D" w:rsidRDefault="0087535D" w:rsidP="006F290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 Саракташский поссовет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EB2A2F" w:rsidRPr="00CB03A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EB2A2F" w:rsidRPr="006F2907" w:rsidRDefault="00EB2A2F" w:rsidP="006F290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907">
        <w:rPr>
          <w:rFonts w:ascii="Times New Roman" w:eastAsia="Times New Roman" w:hAnsi="Times New Roman" w:cs="Times New Roman"/>
          <w:sz w:val="24"/>
          <w:szCs w:val="24"/>
        </w:rPr>
        <w:t>(Ф.И.О.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наименование)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подтверждающий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почтовый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инициатора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адрес)</w:t>
      </w:r>
      <w:proofErr w:type="gramEnd"/>
    </w:p>
    <w:p w:rsidR="00EB2A2F" w:rsidRPr="006F2907" w:rsidRDefault="00CB03A7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A2F" w:rsidRPr="00CB03A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B2A2F" w:rsidRPr="00CB03A7" w:rsidRDefault="00CB03A7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CB03A7" w:rsidRDefault="00EB2A2F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80F8A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платежному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поручению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№___,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6F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A2F" w:rsidRPr="006F2907" w:rsidRDefault="00EB2A2F" w:rsidP="006F2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возврата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платежей: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остатка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платежей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CB03A7"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проекта)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реквизиты: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плательщика: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ИНН/КПП_________________________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расчетный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счет:________________________________________________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Банк:___________________________</w:t>
      </w:r>
      <w:r w:rsidR="006F29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БИК:____________________________</w:t>
      </w:r>
    </w:p>
    <w:p w:rsidR="00EB2A2F" w:rsidRPr="00CB03A7" w:rsidRDefault="00EB2A2F" w:rsidP="00CB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/счет:___________________________</w:t>
      </w:r>
    </w:p>
    <w:p w:rsidR="006F2907" w:rsidRPr="00CB03A7" w:rsidRDefault="006F2907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</w:t>
      </w:r>
      <w:proofErr w:type="gramStart"/>
      <w:r w:rsidRPr="00CB03A7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B03A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________________________________</w:t>
      </w:r>
    </w:p>
    <w:p w:rsidR="006F2907" w:rsidRPr="006F2907" w:rsidRDefault="006F2907" w:rsidP="006F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802A67" w:rsidRPr="006F2907" w:rsidRDefault="006F2907" w:rsidP="006F2907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«____»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A2F" w:rsidRPr="00CB03A7">
        <w:rPr>
          <w:rFonts w:ascii="Times New Roman" w:eastAsia="Times New Roman" w:hAnsi="Times New Roman" w:cs="Times New Roman"/>
          <w:sz w:val="28"/>
          <w:szCs w:val="28"/>
        </w:rPr>
        <w:t>20___г.</w:t>
      </w:r>
    </w:p>
    <w:sectPr w:rsidR="00802A67" w:rsidRPr="006F2907" w:rsidSect="0069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A2F"/>
    <w:rsid w:val="000438AE"/>
    <w:rsid w:val="00111A1A"/>
    <w:rsid w:val="0020278E"/>
    <w:rsid w:val="003053FE"/>
    <w:rsid w:val="003D5A8B"/>
    <w:rsid w:val="00462456"/>
    <w:rsid w:val="0048501E"/>
    <w:rsid w:val="004E0E14"/>
    <w:rsid w:val="005E2745"/>
    <w:rsid w:val="0069480B"/>
    <w:rsid w:val="006F2907"/>
    <w:rsid w:val="007D3C03"/>
    <w:rsid w:val="00802A67"/>
    <w:rsid w:val="0087535D"/>
    <w:rsid w:val="00882507"/>
    <w:rsid w:val="0090547F"/>
    <w:rsid w:val="00A00DC3"/>
    <w:rsid w:val="00AB4D1D"/>
    <w:rsid w:val="00AB6E52"/>
    <w:rsid w:val="00B211FE"/>
    <w:rsid w:val="00BB080F"/>
    <w:rsid w:val="00C0527C"/>
    <w:rsid w:val="00C50F3B"/>
    <w:rsid w:val="00C63999"/>
    <w:rsid w:val="00CB03A7"/>
    <w:rsid w:val="00D80F8A"/>
    <w:rsid w:val="00DF52E8"/>
    <w:rsid w:val="00E02680"/>
    <w:rsid w:val="00E9511E"/>
    <w:rsid w:val="00EB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2A2F"/>
    <w:rPr>
      <w:color w:val="0000FF"/>
      <w:u w:val="single"/>
    </w:rPr>
  </w:style>
  <w:style w:type="character" w:customStyle="1" w:styleId="hyperlink">
    <w:name w:val="hyperlink"/>
    <w:basedOn w:val="a0"/>
    <w:rsid w:val="00EB2A2F"/>
  </w:style>
  <w:style w:type="paragraph" w:customStyle="1" w:styleId="1">
    <w:name w:val="Нижний колонтитул1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B0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CB03A7"/>
  </w:style>
  <w:style w:type="paragraph" w:customStyle="1" w:styleId="Web">
    <w:name w:val="Обычный (Web)"/>
    <w:basedOn w:val="a"/>
    <w:rsid w:val="00DF52E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1FBBD32-FC62-478C-99FA-4A3EA0DCBC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5810</Words>
  <Characters>33118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2026-03-30T07:10:00Z</cp:lastPrinted>
  <dcterms:created xsi:type="dcterms:W3CDTF">2026-03-16T06:25:00Z</dcterms:created>
  <dcterms:modified xsi:type="dcterms:W3CDTF">2026-03-30T07:10:00Z</dcterms:modified>
</cp:coreProperties>
</file>