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45D" w:rsidRDefault="008A545D" w:rsidP="008A545D">
      <w:pPr>
        <w:spacing w:after="120"/>
        <w:rPr>
          <w:rFonts w:ascii="Arial" w:hAnsi="Arial" w:cs="Arial"/>
          <w:color w:val="0070C0"/>
          <w:sz w:val="32"/>
        </w:rPr>
      </w:pPr>
      <w:bookmarkStart w:id="0" w:name="_GoBack"/>
      <w:bookmarkEnd w:id="0"/>
      <w:r>
        <w:rPr>
          <w:rFonts w:ascii="Arial" w:hAnsi="Arial" w:cs="Arial"/>
          <w:noProof/>
          <w:color w:val="0070C0"/>
          <w:sz w:val="32"/>
          <w:lang w:eastAsia="ru-RU"/>
        </w:rPr>
        <w:drawing>
          <wp:inline distT="0" distB="0" distL="0" distR="0">
            <wp:extent cx="2793600" cy="90000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прощенное лого Оренбургская область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6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FF6" w:rsidRPr="008A545D" w:rsidRDefault="008A545D" w:rsidP="008A545D">
      <w:pPr>
        <w:spacing w:after="120"/>
        <w:rPr>
          <w:rFonts w:ascii="Arial" w:hAnsi="Arial" w:cs="Arial"/>
          <w:color w:val="0070C0"/>
          <w:sz w:val="32"/>
        </w:rPr>
      </w:pPr>
      <w:r>
        <w:rPr>
          <w:rFonts w:ascii="Arial" w:hAnsi="Arial" w:cs="Arial"/>
          <w:color w:val="0070C0"/>
          <w:sz w:val="32"/>
        </w:rPr>
        <w:br/>
      </w:r>
      <w:r w:rsidRPr="008A545D">
        <w:rPr>
          <w:rFonts w:ascii="Arial" w:hAnsi="Arial" w:cs="Arial"/>
          <w:color w:val="0070C0"/>
          <w:sz w:val="28"/>
        </w:rPr>
        <w:t>Оформить права</w:t>
      </w:r>
      <w:r w:rsidR="00AC6FF6" w:rsidRPr="008A545D">
        <w:rPr>
          <w:rFonts w:ascii="Arial" w:hAnsi="Arial" w:cs="Arial"/>
          <w:color w:val="0070C0"/>
          <w:sz w:val="28"/>
        </w:rPr>
        <w:t xml:space="preserve"> на вспомогательные объекты бытовой недвижимости</w:t>
      </w:r>
      <w:r w:rsidR="004673EA">
        <w:rPr>
          <w:rFonts w:ascii="Arial" w:hAnsi="Arial" w:cs="Arial"/>
          <w:color w:val="0070C0"/>
          <w:sz w:val="28"/>
        </w:rPr>
        <w:t xml:space="preserve"> стало</w:t>
      </w:r>
      <w:r w:rsidRPr="008A545D">
        <w:rPr>
          <w:rFonts w:ascii="Arial" w:hAnsi="Arial" w:cs="Arial"/>
          <w:color w:val="0070C0"/>
          <w:sz w:val="28"/>
        </w:rPr>
        <w:t xml:space="preserve"> проще</w:t>
      </w:r>
    </w:p>
    <w:p w:rsidR="008A545D" w:rsidRPr="008A545D" w:rsidRDefault="008A545D" w:rsidP="008A545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425060">
        <w:rPr>
          <w:rFonts w:ascii="Arial" w:hAnsi="Arial" w:cs="Arial"/>
          <w:b/>
        </w:rPr>
        <w:t>1</w:t>
      </w:r>
      <w:r w:rsidR="003D4861">
        <w:rPr>
          <w:rFonts w:ascii="Arial" w:hAnsi="Arial" w:cs="Arial"/>
          <w:b/>
        </w:rPr>
        <w:t>5</w:t>
      </w:r>
      <w:r w:rsidR="00425060">
        <w:rPr>
          <w:rFonts w:ascii="Arial" w:hAnsi="Arial" w:cs="Arial"/>
          <w:b/>
        </w:rPr>
        <w:t>.11</w:t>
      </w:r>
      <w:r w:rsidRPr="008A545D">
        <w:rPr>
          <w:rFonts w:ascii="Arial" w:hAnsi="Arial" w:cs="Arial"/>
          <w:b/>
        </w:rPr>
        <w:t>.2024</w:t>
      </w:r>
    </w:p>
    <w:p w:rsidR="00AC6FF6" w:rsidRPr="008A545D" w:rsidRDefault="00425060" w:rsidP="008A545D">
      <w:pPr>
        <w:spacing w:after="12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sz w:val="24"/>
        </w:rPr>
        <w:t>9 ноября 2024 года в</w:t>
      </w:r>
      <w:r w:rsidRPr="00425060">
        <w:rPr>
          <w:rFonts w:ascii="Arial" w:hAnsi="Arial" w:cs="Arial"/>
          <w:sz w:val="24"/>
        </w:rPr>
        <w:t xml:space="preserve">ступил в силу </w:t>
      </w:r>
      <w:hyperlink r:id="rId5" w:history="1">
        <w:r w:rsidRPr="00425060">
          <w:rPr>
            <w:rStyle w:val="a3"/>
            <w:rFonts w:ascii="Arial" w:hAnsi="Arial" w:cs="Arial"/>
            <w:sz w:val="24"/>
          </w:rPr>
          <w:t>закон</w:t>
        </w:r>
      </w:hyperlink>
      <w:r>
        <w:rPr>
          <w:rFonts w:ascii="Arial" w:hAnsi="Arial" w:cs="Arial"/>
          <w:sz w:val="24"/>
        </w:rPr>
        <w:t>*</w:t>
      </w:r>
      <w:r w:rsidRPr="00425060">
        <w:rPr>
          <w:rFonts w:ascii="Arial" w:hAnsi="Arial" w:cs="Arial"/>
          <w:sz w:val="24"/>
        </w:rPr>
        <w:t>,</w:t>
      </w:r>
      <w:r w:rsidR="00AC6FF6" w:rsidRPr="00425060">
        <w:rPr>
          <w:rFonts w:ascii="Arial" w:hAnsi="Arial" w:cs="Arial"/>
          <w:color w:val="000000"/>
          <w:sz w:val="24"/>
          <w:szCs w:val="23"/>
          <w:shd w:val="clear" w:color="auto" w:fill="FFFFFF"/>
        </w:rPr>
        <w:t xml:space="preserve"> </w:t>
      </w:r>
      <w:r w:rsidR="00AC6FF6" w:rsidRPr="008A545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упрощающий оформление прав граждан на вспомогательные объекты бытовой недвижимости. Речь идёт о </w:t>
      </w:r>
      <w:r w:rsidR="004673EA">
        <w:rPr>
          <w:rFonts w:ascii="Arial" w:hAnsi="Arial" w:cs="Arial"/>
          <w:color w:val="000000"/>
          <w:sz w:val="23"/>
          <w:szCs w:val="23"/>
          <w:shd w:val="clear" w:color="auto" w:fill="FFFFFF"/>
        </w:rPr>
        <w:t>сараях, банях, погребах и других</w:t>
      </w:r>
      <w:r w:rsidR="00AC6FF6" w:rsidRPr="008A545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AC6FF6" w:rsidRPr="008A545D">
        <w:rPr>
          <w:rFonts w:ascii="Arial" w:hAnsi="Arial" w:cs="Arial"/>
          <w:color w:val="000000"/>
          <w:sz w:val="23"/>
          <w:szCs w:val="23"/>
          <w:shd w:val="clear" w:color="auto" w:fill="FFFFFF"/>
        </w:rPr>
        <w:t>хозпостройках</w:t>
      </w:r>
      <w:proofErr w:type="spellEnd"/>
      <w:r w:rsidR="00AC6FF6" w:rsidRPr="008A545D">
        <w:rPr>
          <w:rFonts w:ascii="Arial" w:hAnsi="Arial" w:cs="Arial"/>
          <w:color w:val="000000"/>
          <w:sz w:val="23"/>
          <w:szCs w:val="23"/>
          <w:shd w:val="clear" w:color="auto" w:fill="FFFFFF"/>
        </w:rPr>
        <w:t>, которые созданы до 1 января 2013 года и расположены на земельных участках для ИЖС, ведения личного подсобного хозяйства и садоводства.</w:t>
      </w:r>
    </w:p>
    <w:p w:rsidR="00AC6FF6" w:rsidRPr="008A545D" w:rsidRDefault="00425060" w:rsidP="008A545D">
      <w:pPr>
        <w:spacing w:after="12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Закон также упрощает</w:t>
      </w:r>
      <w:r w:rsidR="00AC6FF6" w:rsidRPr="008A545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механизм оформления прав на дома блокированной застройки, построенные до 14 мая 1998 года (до вступления в силу Градостроительного кодекса РФ).</w:t>
      </w:r>
      <w:r w:rsidR="00AC6FF6" w:rsidRPr="008A545D">
        <w:rPr>
          <w:rFonts w:ascii="Arial" w:hAnsi="Arial" w:cs="Arial"/>
        </w:rPr>
        <w:t xml:space="preserve"> </w:t>
      </w:r>
      <w:r w:rsidR="00AC6FF6" w:rsidRPr="008A545D"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Воспользоваться новыми нормами можно будет в случае, если количество домов блокированной застройки в одном ряду не превышает двух.</w:t>
      </w:r>
    </w:p>
    <w:p w:rsidR="00AC6FF6" w:rsidRDefault="00425060" w:rsidP="008A545D">
      <w:pPr>
        <w:spacing w:after="12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До вступления в силу нового закона, </w:t>
      </w:r>
      <w:r w:rsidR="00AC6FF6" w:rsidRPr="008A545D"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чтобы оформить земельный участок под домом блокированной з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астройки, собственникам приходилось</w:t>
      </w:r>
      <w:r w:rsidR="00AC6FF6" w:rsidRPr="008A545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обращаться в уполномоченный орган за предоставлением такого участка и проводить кадастровые работы для его образования.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Теперь такой необходимости нет</w:t>
      </w:r>
      <w:r w:rsidR="00AC6FF6" w:rsidRPr="008A545D">
        <w:rPr>
          <w:rFonts w:ascii="Arial" w:hAnsi="Arial" w:cs="Arial"/>
          <w:color w:val="000000"/>
          <w:sz w:val="23"/>
          <w:szCs w:val="23"/>
          <w:shd w:val="clear" w:color="auto" w:fill="FFFFFF"/>
        </w:rPr>
        <w:t>. У граждан сохранится право общей долевой собственности в случае, если раньше блоки были оформлены как квартиры, и им не понадобится приобретать такой земельный участок за плату в собственность или в аренду.</w:t>
      </w:r>
    </w:p>
    <w:p w:rsidR="004673EA" w:rsidRDefault="00425060" w:rsidP="004673EA">
      <w:pPr>
        <w:spacing w:after="12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42506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Кроме того, с 9 ноября 2024 года вступили в силу положения Федерального закона, распространяющие действие «гаражной амнистии» на гаражи различной этажности. </w:t>
      </w:r>
      <w:r w:rsidR="004673EA" w:rsidRPr="004673EA"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Если ранее упрощенный порядок регистрации распространялся только на одноэтажные гаражи и землю под ними, то теперь это право получили и владельцы двухэтажных гаражей. Процедура оформления для них не поменяется.</w:t>
      </w:r>
    </w:p>
    <w:p w:rsidR="00425060" w:rsidRDefault="004673EA" w:rsidP="004673EA">
      <w:pPr>
        <w:spacing w:after="12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Напомним, </w:t>
      </w:r>
      <w:r w:rsidRPr="004673EA"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действие закона о «гаражной амнистии» продлится до 1 сентября 2026 года.</w:t>
      </w:r>
    </w:p>
    <w:p w:rsidR="00425060" w:rsidRDefault="00425060" w:rsidP="008A545D">
      <w:pPr>
        <w:spacing w:after="12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673EA" w:rsidRDefault="004673EA" w:rsidP="008A545D">
      <w:pPr>
        <w:spacing w:after="12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25060" w:rsidRPr="00425060" w:rsidRDefault="00425060" w:rsidP="008A545D">
      <w:pPr>
        <w:spacing w:after="120"/>
        <w:rPr>
          <w:rFonts w:ascii="Arial" w:hAnsi="Arial" w:cs="Arial"/>
          <w:color w:val="000000"/>
          <w:sz w:val="16"/>
          <w:szCs w:val="23"/>
          <w:shd w:val="clear" w:color="auto" w:fill="FFFFFF"/>
        </w:rPr>
      </w:pPr>
      <w:r w:rsidRPr="00425060">
        <w:rPr>
          <w:rFonts w:ascii="Arial" w:hAnsi="Arial" w:cs="Arial"/>
          <w:color w:val="000000"/>
          <w:sz w:val="16"/>
          <w:szCs w:val="23"/>
          <w:shd w:val="clear" w:color="auto" w:fill="FFFFFF"/>
        </w:rPr>
        <w:t>*Федеральный закон от 29 октября 2024 г. N 370-ФЗ "О внесении изменений в отдельные законодательные акты Российской Федерации"</w:t>
      </w:r>
    </w:p>
    <w:p w:rsidR="00425060" w:rsidRDefault="00425060" w:rsidP="008A545D">
      <w:pPr>
        <w:spacing w:after="120"/>
        <w:jc w:val="righ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8A545D" w:rsidRDefault="008A545D" w:rsidP="008A545D">
      <w:pPr>
        <w:spacing w:after="120"/>
        <w:jc w:val="righ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Пресс-служба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  <w:t>Управления Росреестра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  <w:t>по Оренбургской области</w:t>
      </w:r>
    </w:p>
    <w:p w:rsidR="008A545D" w:rsidRPr="008A545D" w:rsidRDefault="008A545D" w:rsidP="008A545D">
      <w:pPr>
        <w:tabs>
          <w:tab w:val="center" w:pos="4677"/>
          <w:tab w:val="right" w:pos="9355"/>
        </w:tabs>
        <w:spacing w:before="120" w:after="120" w:line="240" w:lineRule="auto"/>
        <w:ind w:right="5243"/>
        <w:rPr>
          <w:rFonts w:ascii="Segoe UI" w:eastAsia="Calibri" w:hAnsi="Segoe UI" w:cs="Segoe UI"/>
          <w:color w:val="0000FF" w:themeColor="hyperlink"/>
          <w:sz w:val="20"/>
          <w:szCs w:val="20"/>
          <w:u w:val="single"/>
        </w:rPr>
      </w:pPr>
      <w:r w:rsidRPr="008A545D">
        <w:rPr>
          <w:rFonts w:ascii="Segoe UI" w:eastAsia="Calibri" w:hAnsi="Segoe UI" w:cs="Segoe UI"/>
          <w:b/>
          <w:sz w:val="20"/>
          <w:szCs w:val="20"/>
        </w:rPr>
        <w:lastRenderedPageBreak/>
        <w:t>Еще больше информации:</w:t>
      </w:r>
      <w:r w:rsidRPr="008A545D">
        <w:rPr>
          <w:rFonts w:ascii="Segoe UI" w:eastAsia="Calibri" w:hAnsi="Segoe UI" w:cs="Segoe UI"/>
          <w:sz w:val="20"/>
          <w:szCs w:val="20"/>
        </w:rPr>
        <w:t xml:space="preserve"> </w:t>
      </w:r>
      <w:r w:rsidRPr="008A545D">
        <w:rPr>
          <w:rFonts w:ascii="Segoe UI" w:eastAsia="Calibri" w:hAnsi="Segoe UI" w:cs="Segoe UI"/>
          <w:sz w:val="20"/>
          <w:szCs w:val="20"/>
        </w:rPr>
        <w:br/>
      </w:r>
      <w:hyperlink r:id="rId6" w:history="1">
        <w:r w:rsidRPr="008A545D">
          <w:rPr>
            <w:rFonts w:ascii="Segoe UI" w:eastAsia="Calibri" w:hAnsi="Segoe UI" w:cs="Segoe UI"/>
            <w:color w:val="0000FF" w:themeColor="hyperlink"/>
            <w:sz w:val="20"/>
            <w:szCs w:val="20"/>
            <w:u w:val="single"/>
          </w:rPr>
          <w:t>https://rosreestr.gov.ru/site/</w:t>
        </w:r>
      </w:hyperlink>
    </w:p>
    <w:p w:rsidR="008A545D" w:rsidRPr="008A545D" w:rsidRDefault="008A545D" w:rsidP="008A545D">
      <w:pPr>
        <w:tabs>
          <w:tab w:val="center" w:pos="4677"/>
          <w:tab w:val="right" w:pos="9355"/>
        </w:tabs>
        <w:spacing w:before="120" w:after="120" w:line="240" w:lineRule="auto"/>
        <w:ind w:right="5243"/>
        <w:rPr>
          <w:rFonts w:ascii="Segoe UI" w:eastAsia="Calibri" w:hAnsi="Segoe UI" w:cs="Segoe UI"/>
          <w:sz w:val="20"/>
          <w:szCs w:val="20"/>
        </w:rPr>
      </w:pPr>
      <w:r w:rsidRPr="008A545D">
        <w:rPr>
          <w:rFonts w:ascii="Segoe UI" w:eastAsia="Calibri" w:hAnsi="Segoe UI" w:cs="Segoe UI"/>
          <w:sz w:val="20"/>
          <w:szCs w:val="20"/>
        </w:rPr>
        <w:t xml:space="preserve">Мы в </w:t>
      </w:r>
      <w:proofErr w:type="spellStart"/>
      <w:r w:rsidRPr="008A545D">
        <w:rPr>
          <w:rFonts w:ascii="Segoe UI" w:eastAsia="Calibri" w:hAnsi="Segoe UI" w:cs="Segoe UI"/>
          <w:sz w:val="20"/>
          <w:szCs w:val="20"/>
        </w:rPr>
        <w:t>соцсетях</w:t>
      </w:r>
      <w:proofErr w:type="spellEnd"/>
      <w:r w:rsidRPr="008A545D">
        <w:rPr>
          <w:rFonts w:ascii="Segoe UI" w:eastAsia="Calibri" w:hAnsi="Segoe UI" w:cs="Segoe UI"/>
          <w:sz w:val="20"/>
          <w:szCs w:val="20"/>
        </w:rPr>
        <w:t>:</w:t>
      </w:r>
    </w:p>
    <w:p w:rsidR="008A545D" w:rsidRPr="008A545D" w:rsidRDefault="008A545D" w:rsidP="008A545D">
      <w:pPr>
        <w:tabs>
          <w:tab w:val="center" w:pos="4677"/>
          <w:tab w:val="right" w:pos="9355"/>
        </w:tabs>
        <w:spacing w:before="120" w:after="120" w:line="240" w:lineRule="auto"/>
        <w:ind w:right="-1"/>
        <w:rPr>
          <w:rFonts w:ascii="Segoe UI" w:eastAsia="Calibri" w:hAnsi="Segoe UI" w:cs="Segoe UI"/>
          <w:b/>
          <w:sz w:val="20"/>
          <w:szCs w:val="20"/>
        </w:rPr>
      </w:pPr>
      <w:r w:rsidRPr="008A545D">
        <w:rPr>
          <w:rFonts w:ascii="Segoe UI" w:eastAsia="Calibri" w:hAnsi="Segoe UI" w:cs="Segoe UI"/>
          <w:noProof/>
          <w:sz w:val="20"/>
          <w:szCs w:val="20"/>
          <w:lang w:eastAsia="ru-RU"/>
        </w:rPr>
        <w:drawing>
          <wp:inline distT="0" distB="0" distL="0" distR="0" wp14:anchorId="4B66F04C" wp14:editId="471D5FBD">
            <wp:extent cx="925200" cy="1080000"/>
            <wp:effectExtent l="0" t="0" r="825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Контакте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545D">
        <w:rPr>
          <w:rFonts w:ascii="Segoe UI" w:eastAsia="Calibri" w:hAnsi="Segoe UI" w:cs="Segoe UI"/>
          <w:b/>
          <w:sz w:val="20"/>
          <w:szCs w:val="20"/>
        </w:rPr>
        <w:t xml:space="preserve">    </w:t>
      </w:r>
      <w:r w:rsidRPr="008A545D">
        <w:rPr>
          <w:rFonts w:ascii="Segoe UI" w:eastAsia="Calibri" w:hAnsi="Segoe UI" w:cs="Segoe UI"/>
          <w:b/>
          <w:noProof/>
          <w:sz w:val="20"/>
          <w:szCs w:val="20"/>
          <w:lang w:eastAsia="ru-RU"/>
        </w:rPr>
        <w:drawing>
          <wp:inline distT="0" distB="0" distL="0" distR="0" wp14:anchorId="4CEE9E1E" wp14:editId="7934B12C">
            <wp:extent cx="925200" cy="1080000"/>
            <wp:effectExtent l="0" t="0" r="825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легра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545D">
        <w:rPr>
          <w:rFonts w:ascii="Segoe UI" w:eastAsia="Calibri" w:hAnsi="Segoe UI" w:cs="Segoe UI"/>
          <w:b/>
          <w:sz w:val="20"/>
          <w:szCs w:val="20"/>
        </w:rPr>
        <w:t xml:space="preserve">    </w:t>
      </w:r>
      <w:r w:rsidRPr="008A545D">
        <w:rPr>
          <w:rFonts w:ascii="Segoe UI" w:eastAsia="Calibri" w:hAnsi="Segoe UI" w:cs="Segoe UI"/>
          <w:b/>
          <w:noProof/>
          <w:sz w:val="20"/>
          <w:szCs w:val="20"/>
          <w:lang w:eastAsia="ru-RU"/>
        </w:rPr>
        <w:drawing>
          <wp:inline distT="0" distB="0" distL="0" distR="0" wp14:anchorId="757DE1BD" wp14:editId="7949FA21">
            <wp:extent cx="925200" cy="1080000"/>
            <wp:effectExtent l="0" t="0" r="825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дноклассники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45D" w:rsidRPr="008A545D" w:rsidRDefault="008A545D" w:rsidP="008A545D">
      <w:pPr>
        <w:spacing w:after="12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sectPr w:rsidR="008A545D" w:rsidRPr="008A5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F6"/>
    <w:rsid w:val="003D4861"/>
    <w:rsid w:val="00425060"/>
    <w:rsid w:val="004673EA"/>
    <w:rsid w:val="00600124"/>
    <w:rsid w:val="008A545D"/>
    <w:rsid w:val="00AC6FF6"/>
    <w:rsid w:val="00DE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6C948-76AF-4F8F-BA81-C7D1F89E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F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gov.ru/sit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ublication.pravo.gov.ru/document/0001202410290023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Korbmaher</dc:creator>
  <cp:lastModifiedBy>Пользователь Windows</cp:lastModifiedBy>
  <cp:revision>2</cp:revision>
  <dcterms:created xsi:type="dcterms:W3CDTF">2024-11-15T06:04:00Z</dcterms:created>
  <dcterms:modified xsi:type="dcterms:W3CDTF">2024-11-15T06:04:00Z</dcterms:modified>
</cp:coreProperties>
</file>