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bookmarkStart w:id="0" w:name="_Toc113677267"/>
      <w:bookmarkStart w:id="1" w:name="_GoBack"/>
      <w:bookmarkEnd w:id="1"/>
      <w:r>
        <w:rPr>
          <w:rFonts w:ascii="Georgia" w:hAnsi="Georgia"/>
          <w:bCs/>
          <w:i w:val="0"/>
          <w:color w:val="000000"/>
        </w:rPr>
        <w:t xml:space="preserve">Контрольно-счетный орган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 xml:space="preserve">«Счетная палата» </w:t>
      </w:r>
    </w:p>
    <w:p w:rsidR="00AF3A4F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bCs/>
          <w:i w:val="0"/>
          <w:color w:val="000000"/>
        </w:rPr>
      </w:pPr>
      <w:r>
        <w:rPr>
          <w:rFonts w:ascii="Georgia" w:hAnsi="Georgia"/>
          <w:bCs/>
          <w:i w:val="0"/>
          <w:color w:val="000000"/>
        </w:rPr>
        <w:t>муниципального образования Саракташский поссовет</w:t>
      </w:r>
    </w:p>
    <w:p w:rsidR="00AF3A4F" w:rsidRPr="0010177C" w:rsidRDefault="00AF3A4F" w:rsidP="00AF3A4F">
      <w:pPr>
        <w:pStyle w:val="ab"/>
        <w:tabs>
          <w:tab w:val="clear" w:pos="0"/>
          <w:tab w:val="clear" w:pos="851"/>
          <w:tab w:val="clear" w:pos="1134"/>
        </w:tabs>
        <w:spacing w:line="360" w:lineRule="auto"/>
        <w:rPr>
          <w:rFonts w:ascii="Georgia" w:hAnsi="Georgia"/>
          <w:color w:val="000000"/>
        </w:rPr>
      </w:pPr>
      <w:r>
        <w:rPr>
          <w:rFonts w:ascii="Georgia" w:hAnsi="Georgia"/>
          <w:bCs/>
          <w:i w:val="0"/>
          <w:color w:val="000000"/>
        </w:rPr>
        <w:t>Саракташского района Оренбургской области</w:t>
      </w: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pStyle w:val="ab"/>
        <w:spacing w:line="360" w:lineRule="auto"/>
        <w:rPr>
          <w:rFonts w:ascii="Georgia" w:hAnsi="Georgia"/>
          <w:color w:val="000000"/>
        </w:rPr>
      </w:pPr>
    </w:p>
    <w:p w:rsidR="00AF3A4F" w:rsidRPr="0010177C" w:rsidRDefault="00AF3A4F" w:rsidP="00AF3A4F">
      <w:pPr>
        <w:tabs>
          <w:tab w:val="left" w:pos="3353"/>
        </w:tabs>
        <w:rPr>
          <w:rFonts w:ascii="Georgia" w:hAnsi="Georgia"/>
          <w:sz w:val="40"/>
          <w:szCs w:val="40"/>
        </w:rPr>
      </w:pPr>
      <w:r w:rsidRPr="0010177C">
        <w:rPr>
          <w:rFonts w:ascii="Georgia" w:hAnsi="Georgia"/>
          <w:color w:val="000000"/>
          <w:spacing w:val="-3"/>
          <w:sz w:val="36"/>
          <w:szCs w:val="36"/>
        </w:rPr>
        <w:t xml:space="preserve"> </w:t>
      </w:r>
    </w:p>
    <w:p w:rsidR="00AF3A4F" w:rsidRPr="00BC48F1" w:rsidRDefault="00AF3A4F" w:rsidP="00AF3A4F">
      <w:pPr>
        <w:pStyle w:val="ad"/>
        <w:jc w:val="center"/>
        <w:rPr>
          <w:rFonts w:ascii="Georgia" w:hAnsi="Georgia"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BA7F44" w:rsidRDefault="00BA7F44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AF3A4F">
      <w:pPr>
        <w:pStyle w:val="ad"/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 xml:space="preserve">Стандарт </w:t>
      </w:r>
      <w:r w:rsidRPr="00E77B9B">
        <w:rPr>
          <w:rFonts w:ascii="Georgia" w:hAnsi="Georgia"/>
          <w:b/>
          <w:sz w:val="32"/>
          <w:szCs w:val="32"/>
        </w:rPr>
        <w:t>финансового контроля (СФК-</w:t>
      </w:r>
      <w:r w:rsidR="003C69B5">
        <w:rPr>
          <w:rFonts w:ascii="Georgia" w:hAnsi="Georgia"/>
          <w:b/>
          <w:sz w:val="32"/>
          <w:szCs w:val="32"/>
        </w:rPr>
        <w:t>9</w:t>
      </w:r>
      <w:r w:rsidRPr="00E77B9B">
        <w:rPr>
          <w:rFonts w:ascii="Georgia" w:hAnsi="Georgia"/>
          <w:b/>
          <w:sz w:val="32"/>
          <w:szCs w:val="32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AF3A4F" w:rsidRDefault="00AF3A4F" w:rsidP="00435CD4">
      <w:pPr>
        <w:autoSpaceDE w:val="0"/>
        <w:autoSpaceDN w:val="0"/>
        <w:adjustRightInd w:val="0"/>
        <w:spacing w:after="0" w:line="240" w:lineRule="auto"/>
        <w:jc w:val="center"/>
        <w:rPr>
          <w:rStyle w:val="FontStyle14"/>
          <w:rFonts w:ascii="Georgia" w:hAnsi="Georgia"/>
          <w:sz w:val="28"/>
          <w:szCs w:val="28"/>
        </w:rPr>
      </w:pPr>
      <w:r w:rsidRPr="002A263D">
        <w:rPr>
          <w:rFonts w:ascii="Georgia" w:hAnsi="Georgia"/>
          <w:b/>
          <w:sz w:val="28"/>
          <w:szCs w:val="28"/>
        </w:rPr>
        <w:t>«</w:t>
      </w:r>
      <w:r w:rsidR="00435CD4">
        <w:rPr>
          <w:rFonts w:ascii="Georgia" w:hAnsi="Georgia"/>
          <w:b/>
          <w:sz w:val="28"/>
          <w:szCs w:val="28"/>
        </w:rPr>
        <w:t>П</w:t>
      </w:r>
      <w:r w:rsidR="003C69B5">
        <w:rPr>
          <w:rFonts w:ascii="Georgia" w:hAnsi="Georgia"/>
          <w:b/>
          <w:sz w:val="28"/>
          <w:szCs w:val="28"/>
        </w:rPr>
        <w:t>оследующий контроль за исполнением бюджета муниципального образования Саракташский поссовет</w:t>
      </w:r>
      <w:r w:rsidR="00435CD4">
        <w:rPr>
          <w:rStyle w:val="FontStyle14"/>
          <w:rFonts w:ascii="Georgia" w:hAnsi="Georgia"/>
          <w:sz w:val="28"/>
          <w:szCs w:val="28"/>
        </w:rPr>
        <w:t xml:space="preserve">» </w:t>
      </w:r>
    </w:p>
    <w:p w:rsidR="003C69B5" w:rsidRPr="006F6F62" w:rsidRDefault="003C69B5" w:rsidP="00435CD4">
      <w:pPr>
        <w:autoSpaceDE w:val="0"/>
        <w:autoSpaceDN w:val="0"/>
        <w:adjustRightInd w:val="0"/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</w:rPr>
      </w:pPr>
      <w:r w:rsidRPr="006C650C">
        <w:rPr>
          <w:rFonts w:ascii="Georgia" w:hAnsi="Georgia" w:cs="Times New Roman"/>
        </w:rPr>
        <w:t xml:space="preserve"> (утвержден распоряжением председателя контрольно-счетного органа  «Счетная палата» муниципального образования Саракташский поссовет </w:t>
      </w:r>
      <w:r w:rsidRPr="00B611A7">
        <w:rPr>
          <w:rFonts w:ascii="Georgia" w:hAnsi="Georgia" w:cs="Times New Roman"/>
        </w:rPr>
        <w:t xml:space="preserve">от </w:t>
      </w:r>
      <w:r w:rsidR="006569BB">
        <w:rPr>
          <w:rFonts w:ascii="Georgia" w:hAnsi="Georgia" w:cs="Times New Roman"/>
        </w:rPr>
        <w:t>03</w:t>
      </w:r>
      <w:r w:rsidR="0005358D" w:rsidRPr="0005358D">
        <w:rPr>
          <w:rFonts w:ascii="Georgia" w:hAnsi="Georgia" w:cs="Times New Roman"/>
        </w:rPr>
        <w:t>.0</w:t>
      </w:r>
      <w:r w:rsidR="006569BB">
        <w:rPr>
          <w:rFonts w:ascii="Georgia" w:hAnsi="Georgia" w:cs="Times New Roman"/>
        </w:rPr>
        <w:t>9</w:t>
      </w:r>
      <w:r w:rsidR="00761074" w:rsidRPr="0005358D">
        <w:rPr>
          <w:rFonts w:ascii="Georgia" w:hAnsi="Georgia" w:cs="Times New Roman"/>
        </w:rPr>
        <w:t>.201</w:t>
      </w:r>
      <w:r w:rsidR="00D21696" w:rsidRPr="0005358D">
        <w:rPr>
          <w:rFonts w:ascii="Georgia" w:hAnsi="Georgia" w:cs="Times New Roman"/>
        </w:rPr>
        <w:t>9</w:t>
      </w:r>
      <w:r w:rsidR="00761074" w:rsidRPr="0005358D">
        <w:rPr>
          <w:rFonts w:ascii="Georgia" w:hAnsi="Georgia" w:cs="Times New Roman"/>
        </w:rPr>
        <w:t xml:space="preserve"> года №</w:t>
      </w:r>
      <w:r w:rsidR="006569BB">
        <w:rPr>
          <w:rFonts w:ascii="Georgia" w:hAnsi="Georgia" w:cs="Times New Roman"/>
        </w:rPr>
        <w:t>7</w:t>
      </w:r>
      <w:r w:rsidR="00761074" w:rsidRPr="0005358D">
        <w:rPr>
          <w:rFonts w:ascii="Georgia" w:hAnsi="Georgia" w:cs="Times New Roman"/>
        </w:rPr>
        <w:t>-р</w:t>
      </w:r>
      <w:r w:rsidRPr="0005358D">
        <w:rPr>
          <w:rFonts w:ascii="Georgia" w:hAnsi="Georgia" w:cs="Times New Roman"/>
        </w:rPr>
        <w:t>)</w:t>
      </w:r>
    </w:p>
    <w:p w:rsidR="00AF3A4F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6C650C" w:rsidRDefault="00AF3A4F" w:rsidP="00AF3A4F">
      <w:pPr>
        <w:pStyle w:val="ad"/>
        <w:jc w:val="center"/>
        <w:rPr>
          <w:rFonts w:ascii="Georgia" w:hAnsi="Georgia" w:cs="Times New Roman"/>
          <w:b/>
          <w:kern w:val="28"/>
          <w:sz w:val="28"/>
          <w:szCs w:val="28"/>
        </w:rPr>
      </w:pPr>
    </w:p>
    <w:p w:rsidR="00AF3A4F" w:rsidRPr="0010177C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jc w:val="center"/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rPr>
          <w:rFonts w:ascii="Georgia" w:hAnsi="Georgia"/>
          <w:b/>
          <w:sz w:val="44"/>
          <w:szCs w:val="44"/>
        </w:rPr>
      </w:pPr>
    </w:p>
    <w:p w:rsidR="00435CD4" w:rsidRDefault="00435CD4" w:rsidP="00AF3A4F">
      <w:pPr>
        <w:rPr>
          <w:rFonts w:ascii="Georgia" w:hAnsi="Georgia"/>
          <w:b/>
          <w:sz w:val="44"/>
          <w:szCs w:val="44"/>
        </w:rPr>
      </w:pP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 w:rsidRPr="0010177C">
        <w:rPr>
          <w:rFonts w:ascii="Georgia" w:hAnsi="Georgia"/>
          <w:sz w:val="28"/>
          <w:szCs w:val="28"/>
        </w:rPr>
        <w:t>Саракташ</w:t>
      </w:r>
    </w:p>
    <w:p w:rsidR="00AF3A4F" w:rsidRDefault="00AF3A4F" w:rsidP="00AF3A4F">
      <w:pPr>
        <w:tabs>
          <w:tab w:val="left" w:pos="3935"/>
        </w:tabs>
        <w:jc w:val="center"/>
        <w:rPr>
          <w:rFonts w:ascii="Georgia" w:hAnsi="Georgia"/>
          <w:sz w:val="28"/>
          <w:szCs w:val="28"/>
        </w:rPr>
      </w:pPr>
      <w:r>
        <w:rPr>
          <w:rFonts w:ascii="Georgia" w:hAnsi="Georgia"/>
          <w:sz w:val="28"/>
          <w:szCs w:val="28"/>
        </w:rPr>
        <w:t>201</w:t>
      </w:r>
      <w:r w:rsidR="00617EB5">
        <w:rPr>
          <w:rFonts w:ascii="Georgia" w:hAnsi="Georgia"/>
          <w:sz w:val="28"/>
          <w:szCs w:val="28"/>
        </w:rPr>
        <w:t>9</w:t>
      </w:r>
      <w:r w:rsidRPr="0010177C">
        <w:rPr>
          <w:rFonts w:ascii="Georgia" w:hAnsi="Georgia"/>
          <w:sz w:val="28"/>
          <w:szCs w:val="28"/>
        </w:rPr>
        <w:t>г.</w:t>
      </w:r>
    </w:p>
    <w:p w:rsidR="00AF3A4F" w:rsidRDefault="00AF3A4F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  <w:r w:rsidRPr="00FB3AA3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                                                        </w:t>
      </w:r>
      <w:r w:rsidRPr="007E65DA">
        <w:rPr>
          <w:rFonts w:ascii="Times New Roman" w:hAnsi="Times New Roman" w:cs="Times New Roman"/>
          <w:b/>
          <w:spacing w:val="-1"/>
          <w:sz w:val="28"/>
          <w:szCs w:val="28"/>
        </w:rPr>
        <w:t>Содержание</w:t>
      </w:r>
    </w:p>
    <w:p w:rsidR="00246644" w:rsidRDefault="00246644" w:rsidP="00AF3A4F">
      <w:pPr>
        <w:spacing w:line="240" w:lineRule="auto"/>
        <w:jc w:val="both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33117F" w:rsidRDefault="0033117F" w:rsidP="006569BB">
      <w:pPr>
        <w:pStyle w:val="aa"/>
        <w:numPr>
          <w:ilvl w:val="0"/>
          <w:numId w:val="35"/>
        </w:numPr>
        <w:tabs>
          <w:tab w:val="left" w:pos="284"/>
          <w:tab w:val="left" w:pos="851"/>
        </w:tabs>
        <w:spacing w:before="120" w:after="0"/>
        <w:ind w:hanging="153"/>
        <w:jc w:val="both"/>
        <w:rPr>
          <w:rFonts w:ascii="Times New Roman" w:hAnsi="Times New Roman"/>
          <w:spacing w:val="-1"/>
          <w:sz w:val="28"/>
          <w:szCs w:val="28"/>
        </w:rPr>
      </w:pPr>
      <w:r w:rsidRPr="00246644">
        <w:rPr>
          <w:rFonts w:ascii="Times New Roman" w:hAnsi="Times New Roman"/>
          <w:spacing w:val="-1"/>
          <w:sz w:val="28"/>
          <w:szCs w:val="28"/>
        </w:rPr>
        <w:t>Общие положения ………………………………</w:t>
      </w:r>
      <w:r w:rsidR="00BA4143">
        <w:rPr>
          <w:rFonts w:ascii="Times New Roman" w:hAnsi="Times New Roman"/>
          <w:spacing w:val="-1"/>
          <w:sz w:val="28"/>
          <w:szCs w:val="28"/>
        </w:rPr>
        <w:t>………..</w:t>
      </w:r>
      <w:r w:rsidRPr="00246644">
        <w:rPr>
          <w:rFonts w:ascii="Times New Roman" w:hAnsi="Times New Roman"/>
          <w:spacing w:val="-1"/>
          <w:sz w:val="28"/>
          <w:szCs w:val="28"/>
        </w:rPr>
        <w:t>……………</w:t>
      </w:r>
      <w:r w:rsidR="00CA150B">
        <w:rPr>
          <w:rFonts w:ascii="Times New Roman" w:hAnsi="Times New Roman"/>
          <w:spacing w:val="-1"/>
          <w:sz w:val="28"/>
          <w:szCs w:val="28"/>
        </w:rPr>
        <w:t>…</w:t>
      </w:r>
      <w:r w:rsidR="00BA4143">
        <w:rPr>
          <w:rFonts w:ascii="Times New Roman" w:hAnsi="Times New Roman"/>
          <w:spacing w:val="-1"/>
          <w:sz w:val="28"/>
          <w:szCs w:val="28"/>
        </w:rPr>
        <w:t>.</w:t>
      </w:r>
      <w:r w:rsidRPr="00246644">
        <w:rPr>
          <w:rFonts w:ascii="Times New Roman" w:hAnsi="Times New Roman"/>
          <w:spacing w:val="-1"/>
          <w:sz w:val="28"/>
          <w:szCs w:val="28"/>
        </w:rPr>
        <w:t>…</w:t>
      </w:r>
      <w:r w:rsidR="00246644">
        <w:rPr>
          <w:rFonts w:ascii="Times New Roman" w:hAnsi="Times New Roman"/>
          <w:spacing w:val="-1"/>
          <w:sz w:val="28"/>
          <w:szCs w:val="28"/>
        </w:rPr>
        <w:t>3</w:t>
      </w:r>
    </w:p>
    <w:p w:rsidR="0033117F" w:rsidRDefault="003C69B5" w:rsidP="006569BB">
      <w:pPr>
        <w:pStyle w:val="aa"/>
        <w:numPr>
          <w:ilvl w:val="0"/>
          <w:numId w:val="35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C69B5">
        <w:rPr>
          <w:rFonts w:ascii="Times New Roman" w:hAnsi="Times New Roman"/>
          <w:sz w:val="28"/>
          <w:szCs w:val="28"/>
        </w:rPr>
        <w:t>Цели, задачи, предмет и объекты последующего контроля за исполнением бюджета</w:t>
      </w:r>
      <w:r>
        <w:rPr>
          <w:rFonts w:ascii="Times New Roman" w:hAnsi="Times New Roman"/>
          <w:sz w:val="28"/>
          <w:szCs w:val="28"/>
        </w:rPr>
        <w:t xml:space="preserve"> </w:t>
      </w:r>
      <w:r w:rsidR="003F2200">
        <w:rPr>
          <w:rFonts w:ascii="Times New Roman" w:hAnsi="Times New Roman"/>
          <w:spacing w:val="-1"/>
          <w:sz w:val="28"/>
          <w:szCs w:val="28"/>
        </w:rPr>
        <w:t>…………………………</w:t>
      </w:r>
      <w:r w:rsidR="00BA4143">
        <w:rPr>
          <w:rFonts w:ascii="Times New Roman" w:hAnsi="Times New Roman"/>
          <w:spacing w:val="-1"/>
          <w:sz w:val="28"/>
          <w:szCs w:val="28"/>
        </w:rPr>
        <w:t>….</w:t>
      </w:r>
      <w:r w:rsidR="003F2200">
        <w:rPr>
          <w:rFonts w:ascii="Times New Roman" w:hAnsi="Times New Roman"/>
          <w:spacing w:val="-1"/>
          <w:sz w:val="28"/>
          <w:szCs w:val="28"/>
        </w:rPr>
        <w:t>………………..……………….</w:t>
      </w:r>
      <w:r w:rsidR="001A438C">
        <w:rPr>
          <w:rFonts w:ascii="Times New Roman" w:hAnsi="Times New Roman"/>
          <w:spacing w:val="-1"/>
          <w:sz w:val="28"/>
          <w:szCs w:val="28"/>
        </w:rPr>
        <w:t>4</w:t>
      </w:r>
    </w:p>
    <w:p w:rsidR="00F9161B" w:rsidRDefault="003C69B5" w:rsidP="006569BB">
      <w:pPr>
        <w:pStyle w:val="aa"/>
        <w:numPr>
          <w:ilvl w:val="0"/>
          <w:numId w:val="35"/>
        </w:numPr>
        <w:tabs>
          <w:tab w:val="left" w:pos="851"/>
        </w:tabs>
        <w:spacing w:before="120" w:after="0"/>
        <w:ind w:left="0" w:firstLine="567"/>
        <w:jc w:val="both"/>
        <w:rPr>
          <w:rFonts w:ascii="Times New Roman" w:hAnsi="Times New Roman"/>
          <w:spacing w:val="-1"/>
          <w:sz w:val="28"/>
          <w:szCs w:val="28"/>
        </w:rPr>
      </w:pPr>
      <w:r w:rsidRPr="003C69B5">
        <w:rPr>
          <w:rFonts w:ascii="Times New Roman" w:hAnsi="Times New Roman"/>
          <w:sz w:val="28"/>
          <w:szCs w:val="28"/>
        </w:rPr>
        <w:t>Правовая и информационная основа последующего контроля за исполнением бюджета</w:t>
      </w:r>
      <w:r>
        <w:rPr>
          <w:rFonts w:ascii="Times New Roman" w:hAnsi="Times New Roman"/>
          <w:sz w:val="28"/>
          <w:szCs w:val="28"/>
        </w:rPr>
        <w:t xml:space="preserve"> муниципального образования Саракташский поссовет </w:t>
      </w:r>
      <w:r w:rsidRPr="003C69B5">
        <w:rPr>
          <w:rFonts w:ascii="Times New Roman" w:hAnsi="Times New Roman"/>
          <w:sz w:val="28"/>
          <w:szCs w:val="28"/>
        </w:rPr>
        <w:t xml:space="preserve"> </w:t>
      </w:r>
      <w:r w:rsidR="00F9161B" w:rsidRPr="003F2200">
        <w:rPr>
          <w:rFonts w:ascii="Times New Roman" w:hAnsi="Times New Roman"/>
          <w:spacing w:val="-1"/>
          <w:sz w:val="28"/>
          <w:szCs w:val="28"/>
        </w:rPr>
        <w:t>……………</w:t>
      </w:r>
      <w:r w:rsidR="003F2200">
        <w:rPr>
          <w:rFonts w:ascii="Times New Roman" w:hAnsi="Times New Roman"/>
          <w:spacing w:val="-1"/>
          <w:sz w:val="28"/>
          <w:szCs w:val="28"/>
        </w:rPr>
        <w:t>…………………</w:t>
      </w:r>
      <w:r w:rsidR="00BA4143">
        <w:rPr>
          <w:rFonts w:ascii="Times New Roman" w:hAnsi="Times New Roman"/>
          <w:spacing w:val="-1"/>
          <w:sz w:val="28"/>
          <w:szCs w:val="28"/>
        </w:rPr>
        <w:t>……………………………………………….</w:t>
      </w:r>
      <w:r w:rsidR="003F2200">
        <w:rPr>
          <w:rFonts w:ascii="Times New Roman" w:hAnsi="Times New Roman"/>
          <w:spacing w:val="-1"/>
          <w:sz w:val="28"/>
          <w:szCs w:val="28"/>
        </w:rPr>
        <w:t>….</w:t>
      </w:r>
      <w:r w:rsidR="00CA150B" w:rsidRPr="003F2200">
        <w:rPr>
          <w:rFonts w:ascii="Times New Roman" w:hAnsi="Times New Roman"/>
          <w:spacing w:val="-1"/>
          <w:sz w:val="28"/>
          <w:szCs w:val="28"/>
        </w:rPr>
        <w:t>.</w:t>
      </w:r>
      <w:r w:rsidR="00465ADC">
        <w:rPr>
          <w:rFonts w:ascii="Times New Roman" w:hAnsi="Times New Roman"/>
          <w:spacing w:val="-1"/>
          <w:sz w:val="28"/>
          <w:szCs w:val="28"/>
        </w:rPr>
        <w:t>……6</w:t>
      </w:r>
    </w:p>
    <w:tbl>
      <w:tblPr>
        <w:tblW w:w="10139" w:type="dxa"/>
        <w:tblInd w:w="34" w:type="dxa"/>
        <w:tblLayout w:type="fixed"/>
        <w:tblLook w:val="0000" w:firstRow="0" w:lastRow="0" w:firstColumn="0" w:lastColumn="0" w:noHBand="0" w:noVBand="0"/>
      </w:tblPr>
      <w:tblGrid>
        <w:gridCol w:w="10139"/>
      </w:tblGrid>
      <w:tr w:rsidR="003F2200" w:rsidRPr="003F2200" w:rsidTr="00BA4143">
        <w:tc>
          <w:tcPr>
            <w:tcW w:w="10139" w:type="dxa"/>
          </w:tcPr>
          <w:p w:rsidR="00BA4143" w:rsidRPr="005C50B3" w:rsidRDefault="00F9161B" w:rsidP="00AE621A">
            <w:pPr>
              <w:widowControl w:val="0"/>
              <w:tabs>
                <w:tab w:val="left" w:pos="305"/>
                <w:tab w:val="left" w:pos="601"/>
              </w:tabs>
              <w:spacing w:after="0"/>
              <w:ind w:left="34" w:right="318"/>
              <w:jc w:val="both"/>
              <w:rPr>
                <w:rFonts w:ascii="Times New Roman" w:hAnsi="Times New Roman" w:cs="Times New Roman"/>
                <w:bCs/>
                <w:snapToGrid w:val="0"/>
                <w:sz w:val="28"/>
                <w:szCs w:val="28"/>
              </w:rPr>
            </w:pPr>
            <w:r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CA150B"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BA4143"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    </w:t>
            </w:r>
            <w:r w:rsidR="00CA150B"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8678B4"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4.</w:t>
            </w:r>
            <w:r w:rsidR="00BA4143" w:rsidRP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3C69B5" w:rsidRPr="005C50B3">
              <w:rPr>
                <w:rFonts w:ascii="Times New Roman" w:hAnsi="Times New Roman" w:cs="Times New Roman"/>
                <w:sz w:val="28"/>
                <w:szCs w:val="28"/>
              </w:rPr>
              <w:t>Основные принципы, этапы, правила и процедуры осуществления последующего контроля за исполнением бюджета муниципального образования Саракташский поссовет  ..</w:t>
            </w:r>
            <w:r w:rsidR="008678B4" w:rsidRPr="005C50B3">
              <w:rPr>
                <w:rFonts w:ascii="Times New Roman" w:hAnsi="Times New Roman" w:cs="Times New Roman"/>
                <w:sz w:val="28"/>
                <w:szCs w:val="28"/>
              </w:rPr>
              <w:t>………………………</w:t>
            </w:r>
            <w:r w:rsidR="00CA150B" w:rsidRPr="005C50B3">
              <w:rPr>
                <w:rFonts w:ascii="Times New Roman" w:hAnsi="Times New Roman" w:cs="Times New Roman"/>
                <w:sz w:val="28"/>
                <w:szCs w:val="28"/>
              </w:rPr>
              <w:t>..</w:t>
            </w:r>
            <w:r w:rsidR="005C50B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………….………</w:t>
            </w:r>
            <w:r w:rsidR="00AE621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9</w:t>
            </w:r>
          </w:p>
        </w:tc>
      </w:tr>
    </w:tbl>
    <w:p w:rsidR="00F9161B" w:rsidRDefault="003F2200" w:rsidP="006569BB">
      <w:pPr>
        <w:pStyle w:val="Default"/>
        <w:tabs>
          <w:tab w:val="left" w:pos="567"/>
        </w:tabs>
        <w:spacing w:before="120" w:line="276" w:lineRule="auto"/>
        <w:jc w:val="both"/>
        <w:rPr>
          <w:sz w:val="28"/>
          <w:szCs w:val="28"/>
        </w:rPr>
      </w:pPr>
      <w:r w:rsidRPr="003F2200">
        <w:rPr>
          <w:color w:val="auto"/>
          <w:sz w:val="28"/>
          <w:szCs w:val="28"/>
        </w:rPr>
        <w:t xml:space="preserve"> </w:t>
      </w:r>
      <w:r w:rsidR="00F9161B" w:rsidRPr="003F22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414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5C50B3">
        <w:rPr>
          <w:sz w:val="28"/>
          <w:szCs w:val="28"/>
        </w:rPr>
        <w:t>5</w:t>
      </w:r>
      <w:r w:rsidR="00CA150B" w:rsidRPr="003F2200">
        <w:rPr>
          <w:sz w:val="28"/>
          <w:szCs w:val="28"/>
        </w:rPr>
        <w:t xml:space="preserve">. </w:t>
      </w:r>
      <w:r w:rsidR="003C69B5" w:rsidRPr="003C69B5">
        <w:rPr>
          <w:color w:val="auto"/>
          <w:sz w:val="28"/>
          <w:szCs w:val="28"/>
        </w:rPr>
        <w:t xml:space="preserve">Проведение внешней проверки годового отчёта об исполнении бюджета </w:t>
      </w:r>
      <w:r w:rsidR="003C69B5">
        <w:rPr>
          <w:sz w:val="28"/>
          <w:szCs w:val="28"/>
        </w:rPr>
        <w:t>муниципального образования Саракташский поссовет</w:t>
      </w:r>
      <w:r w:rsidR="003C69B5" w:rsidRPr="003C69B5">
        <w:rPr>
          <w:sz w:val="28"/>
          <w:szCs w:val="28"/>
        </w:rPr>
        <w:t xml:space="preserve"> </w:t>
      </w:r>
      <w:r w:rsidR="003C69B5">
        <w:rPr>
          <w:sz w:val="28"/>
          <w:szCs w:val="28"/>
        </w:rPr>
        <w:t>…</w:t>
      </w:r>
      <w:r w:rsidR="00AE621A">
        <w:rPr>
          <w:sz w:val="28"/>
          <w:szCs w:val="28"/>
        </w:rPr>
        <w:t>………………………10</w:t>
      </w:r>
    </w:p>
    <w:p w:rsidR="00BA4143" w:rsidRDefault="00111DE8" w:rsidP="006569BB">
      <w:pPr>
        <w:pStyle w:val="2"/>
        <w:keepNext w:val="0"/>
        <w:widowControl w:val="0"/>
        <w:tabs>
          <w:tab w:val="left" w:pos="567"/>
        </w:tabs>
        <w:spacing w:before="120"/>
        <w:ind w:left="567"/>
        <w:jc w:val="center"/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5C50B3">
        <w:rPr>
          <w:rFonts w:ascii="Times New Roman" w:hAnsi="Times New Roman" w:cs="Times New Roman"/>
          <w:b w:val="0"/>
          <w:color w:val="auto"/>
          <w:sz w:val="28"/>
          <w:szCs w:val="28"/>
        </w:rPr>
        <w:t>6</w:t>
      </w:r>
      <w:r w:rsidR="003C69B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  <w:r w:rsidR="003C69B5" w:rsidRPr="003C69B5">
        <w:rPr>
          <w:rFonts w:ascii="Times New Roman" w:hAnsi="Times New Roman" w:cs="Times New Roman"/>
          <w:b w:val="0"/>
          <w:color w:val="auto"/>
          <w:sz w:val="28"/>
          <w:szCs w:val="28"/>
        </w:rPr>
        <w:t>Заключительный этап</w:t>
      </w:r>
      <w:r w:rsidR="003C69B5">
        <w:rPr>
          <w:rFonts w:ascii="Times New Roman" w:hAnsi="Times New Roman" w:cs="Times New Roman"/>
          <w:b w:val="0"/>
          <w:color w:val="auto"/>
          <w:sz w:val="28"/>
          <w:szCs w:val="28"/>
        </w:rPr>
        <w:t>…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…..</w:t>
      </w:r>
      <w:r w:rsidR="003C69B5">
        <w:rPr>
          <w:rFonts w:ascii="Times New Roman" w:hAnsi="Times New Roman" w:cs="Times New Roman"/>
          <w:b w:val="0"/>
          <w:color w:val="auto"/>
          <w:sz w:val="28"/>
          <w:szCs w:val="28"/>
        </w:rPr>
        <w:t>………………………………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</w:t>
      </w:r>
      <w:r w:rsidR="003C69B5">
        <w:rPr>
          <w:rFonts w:ascii="Times New Roman" w:hAnsi="Times New Roman" w:cs="Times New Roman"/>
          <w:b w:val="0"/>
          <w:color w:val="auto"/>
          <w:sz w:val="28"/>
          <w:szCs w:val="28"/>
        </w:rPr>
        <w:t>…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……….</w:t>
      </w:r>
      <w:r w:rsidR="003C69B5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  <w:r w:rsidR="00AE621A">
        <w:rPr>
          <w:rFonts w:ascii="Times New Roman" w:hAnsi="Times New Roman" w:cs="Times New Roman"/>
          <w:b w:val="0"/>
          <w:color w:val="auto"/>
          <w:sz w:val="28"/>
          <w:szCs w:val="28"/>
        </w:rPr>
        <w:t>5</w:t>
      </w:r>
      <w:r w:rsidR="00435CD4" w:rsidRPr="003C69B5">
        <w:rPr>
          <w:rFonts w:ascii="Times New Roman" w:hAnsi="Times New Roman" w:cs="Times New Roman"/>
          <w:b w:val="0"/>
          <w:color w:val="auto"/>
          <w:sz w:val="28"/>
          <w:szCs w:val="28"/>
        </w:rPr>
        <w:br w:type="page"/>
      </w:r>
      <w:r w:rsidR="00435CD4" w:rsidRPr="00DF6A2C">
        <w:rPr>
          <w:rFonts w:ascii="Times New Roman" w:hAnsi="Times New Roman" w:cs="Times New Roman"/>
          <w:color w:val="auto"/>
          <w:sz w:val="28"/>
          <w:szCs w:val="28"/>
        </w:rPr>
        <w:lastRenderedPageBreak/>
        <w:t>1. Общие положения</w:t>
      </w:r>
      <w:r w:rsidR="00BA4143" w:rsidRPr="00BA4143">
        <w:t xml:space="preserve"> </w:t>
      </w:r>
    </w:p>
    <w:p w:rsidR="00B46CEC" w:rsidRPr="00B46CEC" w:rsidRDefault="00BA4143" w:rsidP="00F32FCF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  <w:r w:rsidR="00F82B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1.1. Стандарт внешнего муниципального финансового контроля 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онтрольно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- счетно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 органа «Счетная палата» муниципального образования Саракташский поссовет (далее – Счетная палата) 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СФК №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«Последующий контроль за исполнением бюджета 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Саракташский поссовет» 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(далее - Стандарт) разработан в соответствии с Бюджетным кодексом Российской Федерации, Феде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ральным законом от 07.02.2011 №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6-ФЗ «Об общих принципах организ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ации и деятельности контрольно-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счетных органов субъектов Российской Федерации и муниципальных образований», Положением о 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к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онтрольно-счётно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м органе «Счетная палата» муниципального образования Саракташский поссовет Саракташского района Оренбургской области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Положением о бюджетном процессе в </w:t>
      </w:r>
      <w:r w:rsidR="00947977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муниципальном образовании Саракташский поссовет</w:t>
      </w:r>
      <w:r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46CEC" w:rsidRPr="00B46CEC">
        <w:rPr>
          <w:rFonts w:ascii="Times New Roman" w:hAnsi="Times New Roman" w:cs="Times New Roman"/>
          <w:b w:val="0"/>
          <w:color w:val="auto"/>
          <w:sz w:val="28"/>
          <w:szCs w:val="28"/>
        </w:rPr>
        <w:t>Стандарт</w:t>
      </w:r>
      <w:r w:rsidR="00B46CEC">
        <w:rPr>
          <w:rFonts w:ascii="Times New Roman" w:hAnsi="Times New Roman" w:cs="Times New Roman"/>
          <w:b w:val="0"/>
          <w:color w:val="auto"/>
          <w:sz w:val="28"/>
          <w:szCs w:val="28"/>
        </w:rPr>
        <w:t>ом</w:t>
      </w:r>
      <w:r w:rsidR="00B46CEC" w:rsidRPr="00B46C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внешнего муниципального финансового контроля «Организация и проведение внешней проверки годового отчета об исполнении бюджета муниципального образования Саракташский поссовет»</w:t>
      </w:r>
      <w:r w:rsidR="00B46CEC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  <w:r w:rsidR="00B46CEC" w:rsidRPr="00B46CE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</w:t>
      </w:r>
    </w:p>
    <w:p w:rsidR="00BA4143" w:rsidRDefault="00F82B43" w:rsidP="00F32FCF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1.2. При подготовке Стандарта учтены положения международных стандартов в области государственного финансового контроля, аудита и финансовой отчётности, Общих требований к стандартам внешнего государственного и муниципального финансового контроля для проведения контрольных и экспертно-аналитических мероприятий контрольно-счётными органами субъектов Российской Федерации и муниципальных образований, Стандарта внешнего государственного аудита (контроля) СГА 203 «Последующий контроль за исполнением федерального бюджета», Стандарта внешнего государственного аудита (контроля) СГА 10</w:t>
      </w:r>
      <w:r w:rsidR="00F32FCF">
        <w:rPr>
          <w:rFonts w:ascii="Times New Roman" w:hAnsi="Times New Roman" w:cs="Times New Roman"/>
          <w:b w:val="0"/>
          <w:color w:val="auto"/>
          <w:sz w:val="28"/>
          <w:szCs w:val="28"/>
        </w:rPr>
        <w:t>3 «Финансовый аудит (контроль)».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A4143" w:rsidRDefault="00F82B43" w:rsidP="00F32FCF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1.3. Стандарт является нормативным и методическим документом, устанавливающим основные критерии и общую систему целенаправленных, систематических и сбалансированных действий, которым должны следовать работники </w:t>
      </w:r>
      <w:r w:rsidR="00207342">
        <w:rPr>
          <w:rFonts w:ascii="Times New Roman" w:hAnsi="Times New Roman" w:cs="Times New Roman"/>
          <w:b w:val="0"/>
          <w:color w:val="auto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при проведении внешней проверки. </w:t>
      </w:r>
    </w:p>
    <w:p w:rsidR="00BA4143" w:rsidRPr="00973C0D" w:rsidRDefault="00F82B43" w:rsidP="00F82B43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1.4. Целью Стандарта является определение общих правил и процедур проведения последующего контроля за исполнением бюджета </w:t>
      </w:r>
      <w:r w:rsidR="00207342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</w:t>
      </w:r>
      <w:r w:rsidR="00207342" w:rsidRPr="00973C0D">
        <w:rPr>
          <w:rFonts w:ascii="Times New Roman" w:hAnsi="Times New Roman" w:cs="Times New Roman"/>
          <w:b w:val="0"/>
          <w:color w:val="auto"/>
          <w:sz w:val="28"/>
          <w:szCs w:val="28"/>
        </w:rPr>
        <w:t>образования Саракташский поссовет</w:t>
      </w:r>
      <w:r w:rsidR="00BA4143" w:rsidRPr="00973C0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оформления его результатов. </w:t>
      </w:r>
    </w:p>
    <w:p w:rsidR="00973C0D" w:rsidRDefault="00973C0D" w:rsidP="00F32FCF">
      <w:pPr>
        <w:tabs>
          <w:tab w:val="left" w:pos="567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973C0D">
        <w:rPr>
          <w:rFonts w:ascii="Times New Roman" w:hAnsi="Times New Roman" w:cs="Times New Roman"/>
          <w:sz w:val="28"/>
          <w:szCs w:val="28"/>
        </w:rPr>
        <w:t xml:space="preserve">        1.5. </w:t>
      </w:r>
      <w:r>
        <w:rPr>
          <w:rFonts w:ascii="Times New Roman" w:hAnsi="Times New Roman" w:cs="Times New Roman"/>
          <w:sz w:val="28"/>
          <w:szCs w:val="28"/>
        </w:rPr>
        <w:t xml:space="preserve">Задачами Стандарта являются: </w:t>
      </w:r>
    </w:p>
    <w:p w:rsidR="00F32FCF" w:rsidRDefault="00973C0D" w:rsidP="00F32F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определение целей, задач, предмета, объектов, правил и процедур осуществления последующего контроля за исполнением бюджета;</w:t>
      </w:r>
    </w:p>
    <w:p w:rsidR="00627CD6" w:rsidRDefault="00973C0D" w:rsidP="00F32FCF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определение основных этапов организации и проведения последующего контроля за исполнением бюджета; </w:t>
      </w:r>
    </w:p>
    <w:p w:rsidR="00BA4143" w:rsidRDefault="00627CD6" w:rsidP="00F32FCF">
      <w:pPr>
        <w:pStyle w:val="2"/>
        <w:keepNext w:val="0"/>
        <w:widowControl w:val="0"/>
        <w:tabs>
          <w:tab w:val="left" w:pos="567"/>
        </w:tabs>
        <w:spacing w:before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lastRenderedPageBreak/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определение структуры и основных требований к заключениям, подготавливаемым по результатам последующего контроля за исполнением бюджета. </w:t>
      </w:r>
    </w:p>
    <w:p w:rsidR="00F32FCF" w:rsidRPr="00F32FCF" w:rsidRDefault="00F32FCF" w:rsidP="00F32FCF"/>
    <w:p w:rsidR="00627CD6" w:rsidRDefault="00BA4143" w:rsidP="00627CD6">
      <w:pPr>
        <w:pStyle w:val="2"/>
        <w:keepNext w:val="0"/>
        <w:widowControl w:val="0"/>
        <w:tabs>
          <w:tab w:val="left" w:pos="567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2B43">
        <w:rPr>
          <w:rFonts w:ascii="Times New Roman" w:hAnsi="Times New Roman" w:cs="Times New Roman"/>
          <w:color w:val="auto"/>
          <w:sz w:val="28"/>
          <w:szCs w:val="28"/>
        </w:rPr>
        <w:t xml:space="preserve">2. Цели, задачи, предмет и объекты последующего контроля за исполнением бюджета </w:t>
      </w:r>
      <w:r w:rsidR="00F82B43">
        <w:rPr>
          <w:rFonts w:ascii="Times New Roman" w:hAnsi="Times New Roman" w:cs="Times New Roman"/>
          <w:color w:val="auto"/>
          <w:sz w:val="28"/>
          <w:szCs w:val="28"/>
        </w:rPr>
        <w:t xml:space="preserve">муниципального образования </w:t>
      </w:r>
    </w:p>
    <w:p w:rsidR="00F82B43" w:rsidRDefault="00F82B43" w:rsidP="00627CD6">
      <w:pPr>
        <w:pStyle w:val="2"/>
        <w:keepNext w:val="0"/>
        <w:widowControl w:val="0"/>
        <w:tabs>
          <w:tab w:val="left" w:pos="567"/>
        </w:tabs>
        <w:spacing w:befor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Саракташский поссовет</w:t>
      </w:r>
    </w:p>
    <w:p w:rsidR="00F82B43" w:rsidRDefault="00F82B43" w:rsidP="00F32FCF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2.1. Последующий контроль за исполнением бюджета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Саракташский поссовет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является формой контрольной деятельности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Последующий контроль за исполнением бюджета представляет собой комплекс контрольных мероприятий по проверке исполнения бюджета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627CD6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за отчётный финансовый год, годового отчёта об исполнении бюджета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поссовет,</w:t>
      </w:r>
      <w:r w:rsidR="00627CD6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подготовке </w:t>
      </w:r>
      <w:r w:rsidR="00F9779D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>заключения</w:t>
      </w:r>
      <w:r w:rsidR="00F9779D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на годовой отчёт об исполнении бюджета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представление его в Совет депутатов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627CD6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с одновременным направлением в Администрацию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. </w:t>
      </w:r>
    </w:p>
    <w:p w:rsidR="00627CD6" w:rsidRDefault="00F82B43" w:rsidP="00F32FCF">
      <w:pPr>
        <w:pStyle w:val="2"/>
        <w:keepNext w:val="0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2.2. Целями последующего контроля за исполнением бюджета </w:t>
      </w:r>
      <w:r w:rsidR="00627CD6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являются: </w:t>
      </w:r>
    </w:p>
    <w:p w:rsidR="00627CD6" w:rsidRDefault="00627CD6" w:rsidP="00F32FCF">
      <w:pPr>
        <w:pStyle w:val="2"/>
        <w:keepNext w:val="0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определение соответствия фактических показателей исполнения бюджета показателям, утверждённым решением о бюджете на отчетный финансовый год, полноты и своевременности исполнения показателей бюджета; </w:t>
      </w:r>
    </w:p>
    <w:p w:rsidR="00F82B43" w:rsidRDefault="00627CD6" w:rsidP="00F32FCF">
      <w:pPr>
        <w:pStyle w:val="2"/>
        <w:keepNext w:val="0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установление законности исполнения бюджета, достоверности учёта и отчётности, эффективности использования средств бюджета. </w:t>
      </w:r>
    </w:p>
    <w:p w:rsidR="00F32FCF" w:rsidRPr="00F32FCF" w:rsidRDefault="00F32FCF" w:rsidP="00F32FCF">
      <w:pPr>
        <w:tabs>
          <w:tab w:val="left" w:pos="567"/>
        </w:tabs>
        <w:spacing w:after="0"/>
      </w:pPr>
    </w:p>
    <w:p w:rsidR="00111DE8" w:rsidRDefault="00144FB6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144FB6">
        <w:rPr>
          <w:rFonts w:ascii="Times New Roman" w:hAnsi="Times New Roman" w:cs="Times New Roman"/>
          <w:sz w:val="28"/>
          <w:szCs w:val="28"/>
        </w:rPr>
        <w:t>2.3.</w:t>
      </w:r>
      <w:r w:rsidR="00F82B43">
        <w:t xml:space="preserve">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Задачами последующего контроля за исполнением бюджета являются: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проверка достоверности, полноты и соответствия нормативным правовым требованиям составления и представления годового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 за отчётный финансовый год, в том числе выявление нарушений, отклонений, недостатков, причин их возникновения и факторов, способных повлиять на их достоверность;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осуществление контроля реализации бюджетных полномочий </w:t>
      </w:r>
      <w:r w:rsidR="00F7503A" w:rsidRPr="00D8232B">
        <w:rPr>
          <w:rFonts w:ascii="Times New Roman" w:hAnsi="Times New Roman" w:cs="Times New Roman"/>
          <w:sz w:val="28"/>
          <w:szCs w:val="28"/>
        </w:rPr>
        <w:t>администрации Саракташского поссовета</w:t>
      </w:r>
      <w:r w:rsidR="00F82B43" w:rsidRPr="00D8232B">
        <w:rPr>
          <w:rFonts w:ascii="Times New Roman" w:hAnsi="Times New Roman" w:cs="Times New Roman"/>
          <w:sz w:val="28"/>
          <w:szCs w:val="28"/>
        </w:rPr>
        <w:t>;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сопоставление фактических показателей исполнения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F7503A">
        <w:rPr>
          <w:rFonts w:ascii="Times New Roman" w:hAnsi="Times New Roman" w:cs="Times New Roman"/>
          <w:sz w:val="28"/>
          <w:szCs w:val="28"/>
        </w:rPr>
        <w:t xml:space="preserve">, </w:t>
      </w:r>
      <w:r w:rsidR="00F7503A" w:rsidRPr="00517320">
        <w:rPr>
          <w:rFonts w:ascii="Times New Roman" w:hAnsi="Times New Roman" w:cs="Times New Roman"/>
          <w:sz w:val="28"/>
          <w:szCs w:val="28"/>
        </w:rPr>
        <w:t>в том числе бюджета д</w:t>
      </w:r>
      <w:r w:rsidR="00F82B43" w:rsidRPr="00517320">
        <w:rPr>
          <w:rFonts w:ascii="Times New Roman" w:hAnsi="Times New Roman" w:cs="Times New Roman"/>
          <w:sz w:val="28"/>
          <w:szCs w:val="28"/>
        </w:rPr>
        <w:t>орожного фонда, за отчётный финансовый год с показателями решени</w:t>
      </w:r>
      <w:r w:rsidR="00F7503A" w:rsidRPr="00517320">
        <w:rPr>
          <w:rFonts w:ascii="Times New Roman" w:hAnsi="Times New Roman" w:cs="Times New Roman"/>
          <w:sz w:val="28"/>
          <w:szCs w:val="28"/>
        </w:rPr>
        <w:t>й</w:t>
      </w:r>
      <w:r w:rsidR="00F82B43" w:rsidRPr="00517320">
        <w:rPr>
          <w:rFonts w:ascii="Times New Roman" w:hAnsi="Times New Roman" w:cs="Times New Roman"/>
          <w:sz w:val="28"/>
          <w:szCs w:val="28"/>
        </w:rPr>
        <w:t xml:space="preserve"> о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F82B43" w:rsidRPr="00BA4143">
        <w:rPr>
          <w:rFonts w:ascii="Times New Roman" w:hAnsi="Times New Roman" w:cs="Times New Roman"/>
          <w:sz w:val="28"/>
          <w:szCs w:val="28"/>
        </w:rPr>
        <w:lastRenderedPageBreak/>
        <w:t xml:space="preserve">бюджете и сводной бюджетной росписи бюджета по состоянию на 1 января года, следующего за отчетным;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оценка причин неисполнения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 и недостижения результатов использования средств бюджета за отчётный финансовый год по доходам, расходам и источникам финансирования дефицита бюджета;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анализ объёма и структуры муниципального долга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, размера дефицита (профицита) бюджета, источников финансирования дефицита бюджета; </w:t>
      </w:r>
    </w:p>
    <w:p w:rsidR="00111DE8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анализ организации внутреннего финансового контроля и аудита; </w:t>
      </w:r>
    </w:p>
    <w:p w:rsidR="00F82B43" w:rsidRDefault="00111DE8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82B43" w:rsidRPr="00BA4143">
        <w:rPr>
          <w:rFonts w:ascii="Times New Roman" w:hAnsi="Times New Roman" w:cs="Times New Roman"/>
          <w:sz w:val="28"/>
          <w:szCs w:val="28"/>
        </w:rPr>
        <w:t xml:space="preserve">- иные задачи, обусловленные целями проведения комплекса мероприятий программы. </w:t>
      </w:r>
    </w:p>
    <w:p w:rsidR="00F32FCF" w:rsidRDefault="00F32FCF" w:rsidP="00F32FCF">
      <w:pPr>
        <w:tabs>
          <w:tab w:val="left" w:pos="0"/>
          <w:tab w:val="left" w:pos="567"/>
          <w:tab w:val="left" w:pos="39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E6EAC" w:rsidRDefault="00144FB6" w:rsidP="00F32FCF">
      <w:pPr>
        <w:tabs>
          <w:tab w:val="left" w:pos="567"/>
          <w:tab w:val="left" w:pos="27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2.4. Предметом последующего контроля за исполнением бюджета являются процесс и результаты исполнения решения о бюджете за отчетный финансовый год. Данные и информация о предмете последующего контроля за исполнением бюджета содержатся в следующих документах: </w:t>
      </w:r>
    </w:p>
    <w:p w:rsidR="00BE6EAC" w:rsidRDefault="00BE6EAC" w:rsidP="00F32FCF">
      <w:pPr>
        <w:tabs>
          <w:tab w:val="left" w:pos="567"/>
          <w:tab w:val="left" w:pos="272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годовом отчете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за отчётный финансовый год; </w:t>
      </w:r>
    </w:p>
    <w:p w:rsidR="00F82B43" w:rsidRDefault="00BE6EAC" w:rsidP="00F32FCF">
      <w:pPr>
        <w:tabs>
          <w:tab w:val="left" w:pos="567"/>
          <w:tab w:val="left" w:pos="2725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иных документах и материалах, представляемых одновременно с годовым отчетом об исполнении бюджета. </w:t>
      </w:r>
    </w:p>
    <w:p w:rsidR="00BE6EAC" w:rsidRDefault="00144FB6" w:rsidP="00144FB6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2.5. Объектами последующего контроля за исполнением бюджета являются: </w:t>
      </w:r>
    </w:p>
    <w:p w:rsidR="00BE6EAC" w:rsidRPr="00FE03A9" w:rsidRDefault="00BE6EAC" w:rsidP="00BE6EAC">
      <w:pPr>
        <w:pStyle w:val="2"/>
        <w:keepNext w:val="0"/>
        <w:widowControl w:val="0"/>
        <w:tabs>
          <w:tab w:val="left" w:pos="567"/>
          <w:tab w:val="left" w:pos="709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- </w:t>
      </w:r>
      <w:r w:rsidR="00F32FCF">
        <w:rPr>
          <w:rFonts w:ascii="Times New Roman" w:hAnsi="Times New Roman" w:cs="Times New Roman"/>
          <w:b w:val="0"/>
          <w:color w:val="auto"/>
          <w:sz w:val="28"/>
          <w:szCs w:val="28"/>
        </w:rPr>
        <w:t>а</w:t>
      </w:r>
      <w:r w:rsidR="00F7503A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дминистрация Саракташского поссовета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2071C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в ли</w:t>
      </w:r>
      <w:r w:rsidR="00FE03A9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це ведущего специалиста –бухгалтера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, осуществляющ</w:t>
      </w:r>
      <w:r w:rsidR="00FE03A9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его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полномочия по организации и непосредственному составлению годовой отчётности об исполнении бюджета </w:t>
      </w:r>
      <w:r w:rsidR="00F7503A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>муниципального образования Саракташский поссовет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</w:t>
      </w:r>
      <w:r w:rsidR="00BA4143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представлению отчёта об исполнении бюджета </w:t>
      </w:r>
      <w:r w:rsidR="00517320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BA4143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Главе </w:t>
      </w:r>
      <w:r w:rsidR="00FE03A9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Саракташского поссовета</w:t>
      </w:r>
      <w:r w:rsidR="00BA4143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 также осуществляющ</w:t>
      </w:r>
      <w:r w:rsid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его </w:t>
      </w:r>
      <w:r w:rsidR="00BA4143" w:rsidRPr="00FE03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иные бюджетные полномочия; </w:t>
      </w:r>
    </w:p>
    <w:p w:rsidR="00F82B43" w:rsidRDefault="00F82B43" w:rsidP="00957CEF">
      <w:pPr>
        <w:pStyle w:val="2"/>
        <w:keepNext w:val="0"/>
        <w:widowControl w:val="0"/>
        <w:tabs>
          <w:tab w:val="left" w:pos="567"/>
        </w:tabs>
        <w:spacing w:befor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2.6. Методами осуществления </w:t>
      </w:r>
      <w:r w:rsidR="00BE6EAC">
        <w:rPr>
          <w:rFonts w:ascii="Times New Roman" w:hAnsi="Times New Roman" w:cs="Times New Roman"/>
          <w:b w:val="0"/>
          <w:color w:val="auto"/>
          <w:sz w:val="28"/>
          <w:szCs w:val="28"/>
        </w:rPr>
        <w:t>Счетной палатой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последующего контроля за исполнением бюджета </w:t>
      </w:r>
      <w:r w:rsidR="00BE6EAC" w:rsidRPr="00BE6EA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муниципального образования Саракташский поссовет </w:t>
      </w:r>
      <w:r w:rsidR="00BA4143" w:rsidRPr="00BE6EAC">
        <w:rPr>
          <w:rFonts w:ascii="Times New Roman" w:hAnsi="Times New Roman" w:cs="Times New Roman"/>
          <w:b w:val="0"/>
          <w:color w:val="auto"/>
          <w:sz w:val="28"/>
          <w:szCs w:val="28"/>
        </w:rPr>
        <w:t>являются проверка, ревизия. Сочетание</w:t>
      </w:r>
      <w:r w:rsidR="00BA4143" w:rsidRPr="00BA414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методов зависит от целей конкретного контрольного мероприятия. </w:t>
      </w:r>
    </w:p>
    <w:p w:rsidR="00F32FCF" w:rsidRPr="00F32FCF" w:rsidRDefault="00F32FCF" w:rsidP="00F32FCF">
      <w:pPr>
        <w:spacing w:after="0"/>
      </w:pPr>
    </w:p>
    <w:p w:rsidR="00F82B43" w:rsidRPr="00957CEF" w:rsidRDefault="00F82B43" w:rsidP="00144FB6">
      <w:pPr>
        <w:tabs>
          <w:tab w:val="left" w:pos="567"/>
          <w:tab w:val="left" w:pos="254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2.7. </w:t>
      </w:r>
      <w:r w:rsidR="00BA4143" w:rsidRPr="00957CEF">
        <w:rPr>
          <w:rFonts w:ascii="Times New Roman" w:hAnsi="Times New Roman" w:cs="Times New Roman"/>
          <w:sz w:val="28"/>
          <w:szCs w:val="28"/>
        </w:rPr>
        <w:t xml:space="preserve">Последующий контроль за исполнением бюджета </w:t>
      </w:r>
      <w:r w:rsidR="00BE6EAC" w:rsidRPr="00957CE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957CEF">
        <w:rPr>
          <w:rFonts w:ascii="Times New Roman" w:hAnsi="Times New Roman" w:cs="Times New Roman"/>
          <w:sz w:val="28"/>
          <w:szCs w:val="28"/>
        </w:rPr>
        <w:t xml:space="preserve">, в том числе внешняя проверка годового отчёта об исполнении бюджета </w:t>
      </w:r>
      <w:r w:rsidR="00BE6EAC" w:rsidRPr="00957CE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957CEF">
        <w:rPr>
          <w:rFonts w:ascii="Times New Roman" w:hAnsi="Times New Roman" w:cs="Times New Roman"/>
          <w:sz w:val="28"/>
          <w:szCs w:val="28"/>
        </w:rPr>
        <w:t xml:space="preserve">, может осуществляться по месту фактического нахождения </w:t>
      </w:r>
      <w:r w:rsidR="00BE6EAC" w:rsidRPr="00957CEF">
        <w:rPr>
          <w:rFonts w:ascii="Times New Roman" w:hAnsi="Times New Roman" w:cs="Times New Roman"/>
          <w:sz w:val="28"/>
          <w:szCs w:val="28"/>
        </w:rPr>
        <w:t xml:space="preserve">Счетной </w:t>
      </w:r>
      <w:r w:rsidR="00BE6EAC" w:rsidRPr="00957CEF">
        <w:rPr>
          <w:rFonts w:ascii="Times New Roman" w:hAnsi="Times New Roman" w:cs="Times New Roman"/>
          <w:sz w:val="28"/>
          <w:szCs w:val="28"/>
        </w:rPr>
        <w:lastRenderedPageBreak/>
        <w:t>палаты</w:t>
      </w:r>
      <w:r w:rsidR="00BA4143" w:rsidRPr="00957CEF">
        <w:rPr>
          <w:rFonts w:ascii="Times New Roman" w:hAnsi="Times New Roman" w:cs="Times New Roman"/>
          <w:sz w:val="28"/>
          <w:szCs w:val="28"/>
        </w:rPr>
        <w:t xml:space="preserve"> на основании бюджетной (бухгалтерской) отчётности и иных документов, представленных по её запросу (далее - камеральная проверка) и (или) по месту нахождения объекта контроля (далее - выездная проверка), в ходе которой в том числе определяется фактическое соответствие совершенных операций данным первичных документов и бюджетной (бухгалтерской) отчётности.</w:t>
      </w:r>
    </w:p>
    <w:p w:rsidR="00F82B43" w:rsidRPr="00957CEF" w:rsidRDefault="00BA4143" w:rsidP="00957CEF">
      <w:pPr>
        <w:pStyle w:val="2"/>
        <w:keepNext w:val="0"/>
        <w:widowControl w:val="0"/>
        <w:tabs>
          <w:tab w:val="left" w:pos="567"/>
        </w:tabs>
        <w:spacing w:before="120" w:after="12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F82B43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2.</w:t>
      </w:r>
      <w:r w:rsidR="00957CEF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8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. Выездна</w:t>
      </w:r>
      <w:r w:rsidR="00957CEF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я и (или) камеральная проверка 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осуществляются в соответствии со Стандартом финансового контроля </w:t>
      </w:r>
      <w:r w:rsidR="00BE6EAC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Счетной палаты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</w:t>
      </w:r>
      <w:r w:rsidR="00BE6EAC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ФК-1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«</w:t>
      </w:r>
      <w:r w:rsidR="00BE6EAC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Общие правила проведения контрольного мероприятия контрольно-счетным органом «Счетная палата» муниципального образования Саракташский поссовет»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 учётом положений Регламента </w:t>
      </w:r>
      <w:r w:rsidR="00BE6EAC"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>Счетной палаты</w:t>
      </w:r>
      <w:r w:rsidRPr="00517320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особенностей, установленных настоящим Стандартом.</w:t>
      </w:r>
      <w:r w:rsidRPr="00957CEF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F82B43" w:rsidRDefault="00F82B43" w:rsidP="00144FB6">
      <w:pPr>
        <w:tabs>
          <w:tab w:val="left" w:pos="567"/>
          <w:tab w:val="left" w:pos="372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2.</w:t>
      </w:r>
      <w:r w:rsidR="00957CEF">
        <w:rPr>
          <w:rFonts w:ascii="Times New Roman" w:hAnsi="Times New Roman" w:cs="Times New Roman"/>
          <w:sz w:val="28"/>
          <w:szCs w:val="28"/>
        </w:rPr>
        <w:t>9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Проверка вопросов достоверности финансовых операций, бюджетного учёта, бюджетной и иной отчётности, целевого использования бюджетных средств, имущества, находящегося в собственности </w:t>
      </w:r>
      <w:r w:rsidR="00E8525D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E8525D" w:rsidRPr="00BA4143">
        <w:rPr>
          <w:rFonts w:ascii="Times New Roman" w:hAnsi="Times New Roman" w:cs="Times New Roman"/>
          <w:sz w:val="28"/>
          <w:szCs w:val="28"/>
        </w:rPr>
        <w:t>,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проверок финансовой и иной деятельности объектов контроля в пределах компетенции </w:t>
      </w:r>
      <w:r w:rsidR="00E8525D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, а также оценки эффективности использования бюджетных средств и достижения запланированных показателей, предусмотренных муниципальными программами (результативности и эффективности), анализа и оценки информации о законности, целесообразности, обоснованности, своевременности, эффективности и о результативности расходов на закупки товаров, работ, услуг для обеспечения муниципальных нужд, осуществляется в соответствии со Стандартами </w:t>
      </w:r>
      <w:r w:rsidR="00E8525D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, регулирующими проведение финансового аудита, аудита эффективности реализации муниципальных программ, аудита эффективности использования бюджетных средств, аудита в сфере закупок товаров, работ, услуг. </w:t>
      </w:r>
    </w:p>
    <w:p w:rsidR="00144FB6" w:rsidRPr="00E8525D" w:rsidRDefault="00BA4143" w:rsidP="00144FB6">
      <w:pPr>
        <w:pStyle w:val="2"/>
        <w:keepNext w:val="0"/>
        <w:widowControl w:val="0"/>
        <w:tabs>
          <w:tab w:val="left" w:pos="567"/>
        </w:tabs>
        <w:spacing w:before="120" w:after="12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82B43">
        <w:rPr>
          <w:rFonts w:ascii="Times New Roman" w:hAnsi="Times New Roman" w:cs="Times New Roman"/>
          <w:color w:val="auto"/>
          <w:sz w:val="28"/>
          <w:szCs w:val="28"/>
        </w:rPr>
        <w:t xml:space="preserve">3. Правовая и информационная основа последующего контроля за исполнением бюджета </w:t>
      </w:r>
      <w:r w:rsidR="00E8525D" w:rsidRPr="00E8525D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Саракташский поссовет</w:t>
      </w:r>
    </w:p>
    <w:p w:rsidR="00E8525D" w:rsidRDefault="00144FB6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3.1. Правовой и информационной основой последующего контроля за исполнением бюджета </w:t>
      </w:r>
      <w:r w:rsidR="00E8525D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являются: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</w:t>
      </w:r>
      <w:r w:rsidR="00D90275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Бюджетный кодекс РФ;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525D" w:rsidRDefault="00D90275" w:rsidP="00D90275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Федеральный закон от 07.02.2011 № 6-ФЗ «Об общих принципах организации и деятельности контрольно-счётных органов субъектов Российской Федерации и муниципальных образований»;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Федеральный закон от 06.12.2011 № 402-ФЗ «О бухгалтерском учёте»;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Фе</w:t>
      </w:r>
      <w:r>
        <w:rPr>
          <w:rFonts w:ascii="Times New Roman" w:hAnsi="Times New Roman" w:cs="Times New Roman"/>
          <w:sz w:val="28"/>
          <w:szCs w:val="28"/>
        </w:rPr>
        <w:t>деральный закон от 05.04.2013 №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Федеральный закон от 18.07.2011 № 223-ФЗ «О закупках товаров, работ, услуг отдельными видами юридических лиц»;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Фе</w:t>
      </w:r>
      <w:r>
        <w:rPr>
          <w:rFonts w:ascii="Times New Roman" w:hAnsi="Times New Roman" w:cs="Times New Roman"/>
          <w:sz w:val="28"/>
          <w:szCs w:val="28"/>
        </w:rPr>
        <w:t>деральный закон от 03.11.2006 №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174-ФЗ «Об автономных учреждениях»;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Фе</w:t>
      </w:r>
      <w:r>
        <w:rPr>
          <w:rFonts w:ascii="Times New Roman" w:hAnsi="Times New Roman" w:cs="Times New Roman"/>
          <w:sz w:val="28"/>
          <w:szCs w:val="28"/>
        </w:rPr>
        <w:t>деральный закон от 14.11.2002 №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161-ФЗ «О государственных и муниципальных унитарных предприятиях»; 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Фе</w:t>
      </w:r>
      <w:r>
        <w:rPr>
          <w:rFonts w:ascii="Times New Roman" w:hAnsi="Times New Roman" w:cs="Times New Roman"/>
          <w:sz w:val="28"/>
          <w:szCs w:val="28"/>
        </w:rPr>
        <w:t>деральный закон от 12.01.1996 №</w:t>
      </w:r>
      <w:r w:rsidR="00BA4143" w:rsidRPr="00BA4143">
        <w:rPr>
          <w:rFonts w:ascii="Times New Roman" w:hAnsi="Times New Roman" w:cs="Times New Roman"/>
          <w:sz w:val="28"/>
          <w:szCs w:val="28"/>
        </w:rPr>
        <w:t>7-ФЗ «О некоммерческих организациях»;</w:t>
      </w:r>
    </w:p>
    <w:p w:rsidR="00E8525D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Инструкция о порядке составления и представления годовой, квартальной и месячной отчётности об исполнении бюджетов бюджетной системы Российской Федерации, утверждённая приказом Министерства финансов Российской Федерации от 28.12.2010 № 191н (далее - Инструкция № 191н); </w:t>
      </w:r>
    </w:p>
    <w:p w:rsidR="00B92F81" w:rsidRDefault="00E8525D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Указания о порядке формирования и применения кодов бюджетной классификации Российской Федерации, их структуре и принципах назначения, утверждённый приказом Министерства финансов Российской Федерации от 08.06.2018 № 132н; </w:t>
      </w:r>
    </w:p>
    <w:p w:rsidR="00E8525D" w:rsidRDefault="00B92F81" w:rsidP="00F32FCF">
      <w:pPr>
        <w:tabs>
          <w:tab w:val="left" w:pos="567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Приказ Министерства финансов Российской Федерации от 01.12.2010 № 157н «Об утверждении Единого плана счетов бухгалтерского учёта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 </w:t>
      </w:r>
    </w:p>
    <w:p w:rsidR="00DC1343" w:rsidRDefault="00E8525D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Приказ Министерства финансов Российской Федерации от 06.12.2010 № 162н «Об утверждении Плана счетов бюджетного учёта и Инструкции по его применению»;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Приказ Министерства финансов Российской Федерации от 30.03.2015 № 52н «Об утверждении форм первичных учётных документов и регистров бухгалтерского учёта,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академиями наук, государственными (муниципальными) учреждениями и Методических указаний по их применению»;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Приказ Министерства финансов Российской Федерации от 28.07.2010 № 81н «О требованиях к плану финансово-хозяйственной деятельности государственного (муниципального) учреждения»;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Приказ Министерства финансов Российской федерации от 30.09.2010 № 114н «Об общих требованиях к порядку составления и утверждения отчёта о результатах деятельности государственного (муниципального) учреждения и об использовании закреплённого за ним государственного (муниципального) имущества»;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Приказ Министерства финансов Российской Федерации от 20.11.2007 № 112н «Об Общих требованиях к порядку составления, утверждения и ведения бюджетных смет казённых учреждений»;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иные нормативные правовые акты Министерства финансов Российской Федерации, регулирующие порядок составления бюджетной и бухгалтерской отчетности государственных (муниципальных) учреждений;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Решения Совета депутатов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о бюджете на отчетный финансовый год;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Положение о бюджетном процессе в </w:t>
      </w:r>
      <w:r>
        <w:rPr>
          <w:rFonts w:ascii="Times New Roman" w:hAnsi="Times New Roman" w:cs="Times New Roman"/>
          <w:sz w:val="28"/>
          <w:szCs w:val="28"/>
        </w:rPr>
        <w:t>муниципально</w:t>
      </w:r>
      <w:r w:rsidR="00B92F81">
        <w:rPr>
          <w:rFonts w:ascii="Times New Roman" w:hAnsi="Times New Roman" w:cs="Times New Roman"/>
          <w:sz w:val="28"/>
          <w:szCs w:val="28"/>
        </w:rPr>
        <w:t>м образовании</w:t>
      </w:r>
      <w:r>
        <w:rPr>
          <w:rFonts w:ascii="Times New Roman" w:hAnsi="Times New Roman" w:cs="Times New Roman"/>
          <w:sz w:val="28"/>
          <w:szCs w:val="28"/>
        </w:rPr>
        <w:t xml:space="preserve">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Стандарты внешнего муниципального финансового контроля </w:t>
      </w:r>
      <w:r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иные нормативные и муниципальные правовые акты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Pr="00BA4143">
        <w:rPr>
          <w:rFonts w:ascii="Times New Roman" w:hAnsi="Times New Roman" w:cs="Times New Roman"/>
          <w:sz w:val="28"/>
          <w:szCs w:val="28"/>
        </w:rPr>
        <w:t>,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регулирующие бюджетные правоотношения;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сводная бюджетная роспись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Pr="00BA4143">
        <w:rPr>
          <w:rFonts w:ascii="Times New Roman" w:hAnsi="Times New Roman" w:cs="Times New Roman"/>
          <w:sz w:val="28"/>
          <w:szCs w:val="28"/>
        </w:rPr>
        <w:t>,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с изменениями;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муниципальные задания на оказание муниципальных услуг с изменениями;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годовой отчет об исполнении бюджета за отчетный финансовый год;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отчет об использовании межбюджетных трансфертов, полученных из других бюджетов;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годовые отчеты о реализации муниципальных программ;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реестр расходных обязательств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поссовет;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отчёт о расходо</w:t>
      </w:r>
      <w:r w:rsidR="00B92F81">
        <w:rPr>
          <w:rFonts w:ascii="Times New Roman" w:hAnsi="Times New Roman" w:cs="Times New Roman"/>
          <w:sz w:val="28"/>
          <w:szCs w:val="28"/>
        </w:rPr>
        <w:t>вании средств резервного фонда 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>Саракташск</w:t>
      </w:r>
      <w:r w:rsidR="00B92F81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поссовет</w:t>
      </w:r>
      <w:r w:rsidR="00B92F81">
        <w:rPr>
          <w:rFonts w:ascii="Times New Roman" w:hAnsi="Times New Roman" w:cs="Times New Roman"/>
          <w:sz w:val="28"/>
          <w:szCs w:val="28"/>
        </w:rPr>
        <w:t>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C1343" w:rsidRDefault="00DC1343" w:rsidP="00F32FCF">
      <w:pPr>
        <w:tabs>
          <w:tab w:val="left" w:pos="567"/>
          <w:tab w:val="left" w:pos="709"/>
          <w:tab w:val="left" w:pos="4292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отчёт о расходовании </w:t>
      </w:r>
      <w:r w:rsidR="00BA4143" w:rsidRPr="00DF3AD0">
        <w:rPr>
          <w:rFonts w:ascii="Times New Roman" w:hAnsi="Times New Roman" w:cs="Times New Roman"/>
          <w:sz w:val="28"/>
          <w:szCs w:val="28"/>
        </w:rPr>
        <w:t>средств Дорожного фонда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поссовет.</w:t>
      </w:r>
    </w:p>
    <w:p w:rsidR="00F82B43" w:rsidRPr="00DC1343" w:rsidRDefault="00144FB6" w:rsidP="00D90275">
      <w:pPr>
        <w:tabs>
          <w:tab w:val="left" w:pos="567"/>
          <w:tab w:val="left" w:pos="709"/>
          <w:tab w:val="left" w:pos="429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C1343"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DC1343">
        <w:rPr>
          <w:rFonts w:ascii="Times New Roman" w:hAnsi="Times New Roman" w:cs="Times New Roman"/>
          <w:sz w:val="28"/>
          <w:szCs w:val="28"/>
        </w:rPr>
        <w:t xml:space="preserve">3.2. При необходимости для дополнительного анализа и формирования выводов по итогам исполнения бюджета в ходе проведения внешней проверки </w:t>
      </w:r>
      <w:r w:rsidR="00DC1343" w:rsidRPr="00DC1343">
        <w:rPr>
          <w:rFonts w:ascii="Times New Roman" w:hAnsi="Times New Roman" w:cs="Times New Roman"/>
          <w:sz w:val="28"/>
          <w:szCs w:val="28"/>
        </w:rPr>
        <w:t>Счетная палата</w:t>
      </w:r>
      <w:r w:rsidR="00BA4143" w:rsidRPr="00DC1343">
        <w:rPr>
          <w:rFonts w:ascii="Times New Roman" w:hAnsi="Times New Roman" w:cs="Times New Roman"/>
          <w:sz w:val="28"/>
          <w:szCs w:val="28"/>
        </w:rPr>
        <w:t xml:space="preserve"> имеет право запрашивать</w:t>
      </w:r>
      <w:r w:rsidR="00B92F81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92F81">
        <w:rPr>
          <w:rFonts w:ascii="Times New Roman" w:hAnsi="Times New Roman" w:cs="Times New Roman"/>
          <w:sz w:val="28"/>
          <w:szCs w:val="28"/>
        </w:rPr>
        <w:t>иные документы и материалы по вопросам исполнения бюджета.</w:t>
      </w:r>
    </w:p>
    <w:p w:rsidR="00144FB6" w:rsidRDefault="00BA4143" w:rsidP="00144FB6">
      <w:pPr>
        <w:pStyle w:val="2"/>
        <w:keepNext w:val="0"/>
        <w:widowControl w:val="0"/>
        <w:tabs>
          <w:tab w:val="left" w:pos="567"/>
        </w:tabs>
        <w:spacing w:before="120" w:after="120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F82B43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 Основные принципы, этапы, правила и процедуры осуществления последующего контроля за исполнением бюджета </w:t>
      </w:r>
      <w:r w:rsidR="00C7002F">
        <w:rPr>
          <w:rFonts w:ascii="Times New Roman" w:hAnsi="Times New Roman" w:cs="Times New Roman"/>
          <w:color w:val="auto"/>
          <w:sz w:val="28"/>
          <w:szCs w:val="28"/>
        </w:rPr>
        <w:t>муниципального образования Саракташский поссовет</w:t>
      </w:r>
    </w:p>
    <w:p w:rsidR="007F48CA" w:rsidRDefault="00144FB6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4.1. Последующий контроль за исполнением бюджета </w:t>
      </w:r>
      <w:r w:rsidR="007F48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основывается на принципах достоверности, достаточности и обоснованности. Под принципом достоверности в настоящем Стандарте понимается формирование объективных выводов о степени достоверности годового отчёта об исполнении бюджета </w:t>
      </w:r>
      <w:r w:rsidR="007F48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поссовет.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Достоверность годовой бюджетной отчётности означает:</w:t>
      </w:r>
    </w:p>
    <w:p w:rsidR="007F48CA" w:rsidRDefault="007F48CA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соответствие годовой бюджетной отчётности требованиям, установленным законодательством и иными нормативными правовыми актами Российской Федерации; </w:t>
      </w:r>
    </w:p>
    <w:p w:rsidR="007F48CA" w:rsidRDefault="007F48CA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согласованность показателей форм годовой бюджетной отчётности между собой и внутри форм годовой бюджетной отчётности; </w:t>
      </w:r>
    </w:p>
    <w:p w:rsidR="00D90275" w:rsidRDefault="007F48CA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соответствие показателей форм годового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соответствующим показателям годовой бюджетной отчётности главных администраторов бюджетных средств. </w:t>
      </w:r>
    </w:p>
    <w:p w:rsidR="00AE621A" w:rsidRDefault="007F48CA" w:rsidP="00AE621A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Под принципом достаточности в настоящем Стандарте понимается наличие и использование необходимого объёма информации, позволяющей сформировать объективные выводы о степени полноты отражения и раскрытия информации в годовом отчёте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44FB6" w:rsidRDefault="007F48CA" w:rsidP="007F48CA">
      <w:pPr>
        <w:tabs>
          <w:tab w:val="left" w:pos="567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Под принципом обоснованности в настоящем Стандарте понимается наличие необходимых документов, подтверждающих выводы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по результатам внешней проверки годового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</w:t>
      </w:r>
      <w:r w:rsidR="00957CEF">
        <w:rPr>
          <w:rFonts w:ascii="Times New Roman" w:hAnsi="Times New Roman" w:cs="Times New Roman"/>
          <w:sz w:val="28"/>
          <w:szCs w:val="28"/>
        </w:rPr>
        <w:t>разования Саракташский поссовет</w:t>
      </w:r>
      <w:r w:rsidR="00957CEF" w:rsidRPr="0063045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48CA" w:rsidRDefault="00144FB6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4.2. Основными этапами проведения последующего контроля за исполнением бюджета </w:t>
      </w:r>
      <w:r w:rsidR="007F48C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являются: </w:t>
      </w:r>
    </w:p>
    <w:p w:rsidR="00630454" w:rsidRDefault="007F48CA" w:rsidP="00630454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подготовительный этап</w:t>
      </w:r>
      <w:r w:rsidR="00630454">
        <w:rPr>
          <w:rFonts w:ascii="Times New Roman" w:hAnsi="Times New Roman" w:cs="Times New Roman"/>
          <w:sz w:val="28"/>
          <w:szCs w:val="28"/>
        </w:rPr>
        <w:t>;</w:t>
      </w:r>
    </w:p>
    <w:p w:rsidR="00A973B8" w:rsidRDefault="00630454" w:rsidP="00A973B8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</w:t>
      </w:r>
      <w:r w:rsidRPr="00BA4143">
        <w:rPr>
          <w:rFonts w:ascii="Times New Roman" w:hAnsi="Times New Roman" w:cs="Times New Roman"/>
          <w:sz w:val="28"/>
          <w:szCs w:val="28"/>
        </w:rPr>
        <w:t xml:space="preserve">алендарные сроки начала подготовительного этапа проведения последующего контроля за исполнением бюджета определяются исходя из сроков, установленных Порядком проведения внешней проверки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A973B8">
        <w:rPr>
          <w:rFonts w:ascii="Times New Roman" w:hAnsi="Times New Roman" w:cs="Times New Roman"/>
          <w:sz w:val="28"/>
          <w:szCs w:val="28"/>
        </w:rPr>
        <w:t>.</w:t>
      </w:r>
    </w:p>
    <w:p w:rsidR="00A973B8" w:rsidRDefault="00A973B8" w:rsidP="00A973B8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Pr="00A973B8">
        <w:rPr>
          <w:rFonts w:ascii="Times New Roman" w:hAnsi="Times New Roman" w:cs="Times New Roman"/>
          <w:sz w:val="28"/>
          <w:szCs w:val="28"/>
        </w:rPr>
        <w:t xml:space="preserve"> </w:t>
      </w:r>
      <w:r w:rsidR="00AE621A">
        <w:rPr>
          <w:rFonts w:ascii="Times New Roman" w:hAnsi="Times New Roman" w:cs="Times New Roman"/>
          <w:sz w:val="28"/>
          <w:szCs w:val="28"/>
        </w:rPr>
        <w:t xml:space="preserve">На </w:t>
      </w:r>
      <w:r w:rsidRPr="00BA4143">
        <w:rPr>
          <w:rFonts w:ascii="Times New Roman" w:hAnsi="Times New Roman" w:cs="Times New Roman"/>
          <w:sz w:val="28"/>
          <w:szCs w:val="28"/>
        </w:rPr>
        <w:t>подготовительно</w:t>
      </w:r>
      <w:r w:rsidR="00AE621A">
        <w:rPr>
          <w:rFonts w:ascii="Times New Roman" w:hAnsi="Times New Roman" w:cs="Times New Roman"/>
          <w:sz w:val="28"/>
          <w:szCs w:val="28"/>
        </w:rPr>
        <w:t>м</w:t>
      </w:r>
      <w:r w:rsidRPr="00BA4143">
        <w:rPr>
          <w:rFonts w:ascii="Times New Roman" w:hAnsi="Times New Roman" w:cs="Times New Roman"/>
          <w:sz w:val="28"/>
          <w:szCs w:val="28"/>
        </w:rPr>
        <w:t xml:space="preserve"> этап</w:t>
      </w:r>
      <w:r w:rsidR="00AE621A">
        <w:rPr>
          <w:rFonts w:ascii="Times New Roman" w:hAnsi="Times New Roman" w:cs="Times New Roman"/>
          <w:sz w:val="28"/>
          <w:szCs w:val="28"/>
        </w:rPr>
        <w:t>е</w:t>
      </w:r>
      <w:r w:rsidRPr="00BA4143">
        <w:rPr>
          <w:rFonts w:ascii="Times New Roman" w:hAnsi="Times New Roman" w:cs="Times New Roman"/>
          <w:sz w:val="28"/>
          <w:szCs w:val="28"/>
        </w:rPr>
        <w:t xml:space="preserve"> составляется и утверждается типовая программа и рабочий план проведения внешней проверки годового отчета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поссовет.</w:t>
      </w:r>
      <w:r w:rsidRPr="00BA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F99" w:rsidRDefault="007F48CA" w:rsidP="00D90275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основной этап, включающий</w:t>
      </w:r>
      <w:r w:rsidR="00957CEF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проведение внешней проверки годового отчёта об исполнении бюджета </w:t>
      </w:r>
      <w:r w:rsidR="00BF0F99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44FB6" w:rsidRDefault="00BF0F99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заключительный этап, включающий подготовку заключения </w:t>
      </w:r>
      <w:r>
        <w:rPr>
          <w:rFonts w:ascii="Times New Roman" w:hAnsi="Times New Roman" w:cs="Times New Roman"/>
          <w:sz w:val="28"/>
          <w:szCs w:val="28"/>
        </w:rPr>
        <w:t xml:space="preserve">Счетной палаты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на годовой отчёт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</w:t>
      </w:r>
      <w:r w:rsidR="00144F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44FB6" w:rsidRDefault="00144FB6" w:rsidP="00AE621A">
      <w:pPr>
        <w:tabs>
          <w:tab w:val="left" w:pos="567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4.3. Проведение внешней проверки годового отчёта об исполнении бюджета осуществляется председателем </w:t>
      </w:r>
      <w:r w:rsidR="00BF0F99">
        <w:rPr>
          <w:rFonts w:ascii="Times New Roman" w:hAnsi="Times New Roman" w:cs="Times New Roman"/>
          <w:sz w:val="28"/>
          <w:szCs w:val="28"/>
        </w:rPr>
        <w:t>Счетной палаты</w:t>
      </w:r>
      <w:r w:rsidR="00E509DA">
        <w:rPr>
          <w:rFonts w:ascii="Times New Roman" w:hAnsi="Times New Roman" w:cs="Times New Roman"/>
          <w:sz w:val="28"/>
          <w:szCs w:val="28"/>
        </w:rPr>
        <w:t xml:space="preserve">.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621A" w:rsidRDefault="00AE621A" w:rsidP="00144FB6">
      <w:pPr>
        <w:tabs>
          <w:tab w:val="left" w:pos="567"/>
          <w:tab w:val="left" w:pos="709"/>
          <w:tab w:val="left" w:pos="54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FB6" w:rsidRDefault="00A973B8" w:rsidP="00144FB6">
      <w:pPr>
        <w:tabs>
          <w:tab w:val="left" w:pos="567"/>
          <w:tab w:val="left" w:pos="709"/>
          <w:tab w:val="left" w:pos="54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A4143" w:rsidRPr="00144FB6">
        <w:rPr>
          <w:rFonts w:ascii="Times New Roman" w:hAnsi="Times New Roman" w:cs="Times New Roman"/>
          <w:b/>
          <w:sz w:val="28"/>
          <w:szCs w:val="28"/>
        </w:rPr>
        <w:t xml:space="preserve">.  Проведение внешней проверки годового отчёта об исполнении бюджета </w:t>
      </w:r>
      <w:r w:rsidR="000C0E9E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Саракташский поссовет </w:t>
      </w:r>
    </w:p>
    <w:p w:rsidR="00144FB6" w:rsidRDefault="00144FB6" w:rsidP="00D90275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.1. В целях осуществления последующего контроля за исполнением бюджета </w:t>
      </w:r>
      <w:r w:rsidR="00AF2764">
        <w:rPr>
          <w:rFonts w:ascii="Times New Roman" w:hAnsi="Times New Roman" w:cs="Times New Roman"/>
          <w:sz w:val="28"/>
          <w:szCs w:val="28"/>
        </w:rPr>
        <w:t>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0C0E9E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направляет в </w:t>
      </w:r>
      <w:r w:rsidR="000C0E9E">
        <w:rPr>
          <w:rFonts w:ascii="Times New Roman" w:hAnsi="Times New Roman" w:cs="Times New Roman"/>
          <w:sz w:val="28"/>
          <w:szCs w:val="28"/>
        </w:rPr>
        <w:t>Счетную палату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годовой отчёт об исполнении бюджета </w:t>
      </w:r>
      <w:r w:rsidR="000C0E9E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за отчетный финансовый год в срок, установленный Порядком проведения внешней проверки годового отчета об исполнении бюджета (не позднее 1 апреля текущего года). Внешняя проверка годового отчёта об исполнении бюджета и подготовка заключения на годовой отчёт об исполнении бюджета осуществляется в срок, не превышающий одного месяца с даты представления годового отчёта об исполнении бюджета в </w:t>
      </w:r>
      <w:r w:rsidR="001B6E3E">
        <w:rPr>
          <w:rFonts w:ascii="Times New Roman" w:hAnsi="Times New Roman" w:cs="Times New Roman"/>
          <w:sz w:val="28"/>
          <w:szCs w:val="28"/>
        </w:rPr>
        <w:t>Счетную палату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500F" w:rsidRDefault="00144FB6" w:rsidP="00144FB6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.2. При проведении внешней проверки годового отчёта об исполнении бюджета </w:t>
      </w:r>
      <w:r w:rsidR="0011500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за отчётный финансовый год осуществляется: </w:t>
      </w:r>
    </w:p>
    <w:p w:rsidR="0011500F" w:rsidRDefault="0011500F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1) Проверка соблюдения требований Бюджетного кодекса РФ, Инструкции № 191н включающая следующие вопросы: </w:t>
      </w:r>
    </w:p>
    <w:p w:rsidR="0011500F" w:rsidRDefault="0011500F" w:rsidP="00D35F68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35F68">
        <w:rPr>
          <w:rFonts w:ascii="Times New Roman" w:hAnsi="Times New Roman" w:cs="Times New Roman"/>
          <w:sz w:val="28"/>
          <w:szCs w:val="28"/>
        </w:rPr>
        <w:t xml:space="preserve">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соблюдение требований статьи 264.4 Бюджетного кодекса РФ в части срока представления годового отчёта об исполнении бюджета за отчётный финансовый год в </w:t>
      </w:r>
      <w:r>
        <w:rPr>
          <w:rFonts w:ascii="Times New Roman" w:hAnsi="Times New Roman" w:cs="Times New Roman"/>
          <w:sz w:val="28"/>
          <w:szCs w:val="28"/>
        </w:rPr>
        <w:t>Счетную палату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1500F" w:rsidRDefault="00D35F68" w:rsidP="00D35F68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соблюдение требований Инструкции № 191н в части состава форм отчётности и полноты отражения в них информации;</w:t>
      </w:r>
    </w:p>
    <w:p w:rsidR="0011500F" w:rsidRDefault="00BA4143" w:rsidP="00D35F68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143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D35F68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143">
        <w:rPr>
          <w:rFonts w:ascii="Times New Roman" w:hAnsi="Times New Roman" w:cs="Times New Roman"/>
          <w:sz w:val="28"/>
          <w:szCs w:val="28"/>
        </w:rPr>
        <w:t>- соблюдение контрольных соотношений между показателями форм годового отчёта об исполнении бюджета и иных форм годовой бюджетной отчётности об исполнении бюджета, предоставляемых одновременно с ним</w:t>
      </w:r>
      <w:r w:rsidR="00D35F68">
        <w:rPr>
          <w:rFonts w:ascii="Times New Roman" w:hAnsi="Times New Roman" w:cs="Times New Roman"/>
          <w:sz w:val="28"/>
          <w:szCs w:val="28"/>
        </w:rPr>
        <w:t>.</w:t>
      </w:r>
      <w:r w:rsidRPr="00BA41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1500F" w:rsidRDefault="0011500F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275"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2) Проверка и анализ соответствия показателей годового отчёта об исполнении бюджета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показателям, утверждённым решением о бюджете на отчётный финансовый год, сводной бюджетной росписи бюджета и их исполнение по отчёту об исполнении бюджета за отчётный финансовый год, включающая вопросы:</w:t>
      </w:r>
    </w:p>
    <w:p w:rsidR="0011500F" w:rsidRDefault="00D90275" w:rsidP="00D35F68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анализ изменения основных характеристик бюджета за отчётный период;</w:t>
      </w:r>
    </w:p>
    <w:p w:rsidR="0011500F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35F68">
        <w:rPr>
          <w:rFonts w:ascii="Times New Roman" w:hAnsi="Times New Roman" w:cs="Times New Roman"/>
          <w:sz w:val="28"/>
          <w:szCs w:val="28"/>
        </w:rPr>
        <w:t xml:space="preserve"> -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сравнительный анализ исполнения основных характеристик бюджета за отчётный период с аналогичными показателями решения о бюджете с учётом внесённых в него изменений; </w:t>
      </w:r>
    </w:p>
    <w:p w:rsidR="0011500F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сравнительный анализ динамики исполнения основных характеристик бюджета за отчётный период с аналогичными показателями предшествующего года.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E28" w:rsidRDefault="00144FB6" w:rsidP="005A1BAF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A1BAF">
        <w:rPr>
          <w:rFonts w:ascii="Times New Roman" w:hAnsi="Times New Roman" w:cs="Times New Roman"/>
          <w:sz w:val="28"/>
          <w:szCs w:val="28"/>
        </w:rPr>
        <w:t xml:space="preserve"> 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.3. Проверка и анализ исполнения бюджета </w:t>
      </w:r>
      <w:r w:rsidR="0011500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по доходам включают следующие вопросы: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изменение плановых бюджетных назначений по доходам, внесённых в решение о бюджете в течение отчётного финансового года;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уровень исполнения бюджета по доходам за отчётный финансовый год к плановым бюджетным назначениям, а также динамика уровня его исполнения за отчётный финансовый год к предшествующему отчётному году, проводимый на основании данных отчёта об исполнении бюджета (форма 0503117 Инструкции № 191н);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оценка исполнения бюджета по видам налоговых и неналоговых доходов по отношению к бюджетным назначениям и отчетным показателям предшествующего года, оценка качества администрирования доходов; </w:t>
      </w:r>
    </w:p>
    <w:p w:rsidR="00144FB6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сравнительный анализ объёма безвозмездных поступлений, полученных за отчётный период, с плановыми бюджетными назначениями, анализ причин их не поступления в бюджет в полном объеме.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1E28" w:rsidRDefault="00144FB6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.4. Проверка и анализ исполнения бюджета </w:t>
      </w:r>
      <w:r w:rsidR="007C1E28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по расходам бюджета включают следующие вопросы: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сравнительный анализ изменений плановых бюджетных назначений по расходам, внесённых в решение о бюджете в течение отчётного финансового года;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анализ уровня исполнения бюджета по расходам за отчётный финансовый год, а также динамики уровня его исполнения за отчётный финансовый год к предшествующему году;</w:t>
      </w:r>
    </w:p>
    <w:p w:rsidR="007C1E28" w:rsidRDefault="00BA4143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D902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143">
        <w:rPr>
          <w:rFonts w:ascii="Times New Roman" w:hAnsi="Times New Roman" w:cs="Times New Roman"/>
          <w:sz w:val="28"/>
          <w:szCs w:val="28"/>
        </w:rPr>
        <w:t xml:space="preserve">- анализ уровня исполнения бюджета по расходам по разделам, подразделам бюджетной классификации за отчётный финансовый год по отношению к бюджетным назначениям, сводной бюджетной росписи бюджета и аналогичным показателями предыдущего отчётного финансового года;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уровня исполнения бюджета по ведомственной структуре расходов по отношению к плановым бюджетным назначениям и сводной бюджетной росписи бюджета, проводимый на основании данных отчетов об исполнении бюджета главными администраторами бюджетных средств;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соответствие сводной бюджетной росписи бюджета утверждённому бюджету, своевременности утверждения и доведения уведомлений о бюджетных ассигнованиях и лимитах бюджетных обязательств до главных распорядителей, распорядителей и получателей бюджетных средств, обоснованности перераспределения средств бюджета между различными статьями расходов (выборочно);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обоснованность и своевременность внесения изменений в сводную бюджетную роспись, соответствие содержания и объёмов предлагаемых изменений, указанных в обращениях главных распорядителей бюджетных средств, основаниям для внесения изменений в сводную бюджетную роспись, установленным статьёй 217 Бюджетного кодекса РФ и решением о бюджете;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анализ исполнения публичных нормативных обязательств, действовавших в отчётном финансовом году;</w:t>
      </w:r>
    </w:p>
    <w:p w:rsidR="007C1E28" w:rsidRDefault="00BA4143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D902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143">
        <w:rPr>
          <w:rFonts w:ascii="Times New Roman" w:hAnsi="Times New Roman" w:cs="Times New Roman"/>
          <w:sz w:val="28"/>
          <w:szCs w:val="28"/>
        </w:rPr>
        <w:t xml:space="preserve">- анализ показателей, характеризующих кассовое исполнение бюджета по соответствующим разделам, подразделам бюджетной классификации;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равномерности кассовых расходов бюджета в течение отчётного финансового года, анализ причин неравномерного исполнения;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анализ использо</w:t>
      </w:r>
      <w:r w:rsidR="007C1E28">
        <w:rPr>
          <w:rFonts w:ascii="Times New Roman" w:hAnsi="Times New Roman" w:cs="Times New Roman"/>
          <w:sz w:val="28"/>
          <w:szCs w:val="28"/>
        </w:rPr>
        <w:t>вания средств резервного фонда 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C1E28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C1E28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изменения объёмов дебиторской и кредиторской задолженностей по средствам бюджета по состоянию на 1 января отчётного финансового года и на 1 января года, следующего за отчётным финансовым годом (просроченной, нереальной к взысканию), в том числе по средствам на расходы инвестиционного характера, причин образования, а также анализ мер, принятых по её погашению; </w:t>
      </w:r>
    </w:p>
    <w:p w:rsidR="00144FB6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причин образования неиспользованных объёмов бюджетных ассигнований.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941" w:rsidRDefault="00144FB6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.5. Проверка и анализ исполнения бюджета </w:t>
      </w:r>
      <w:r w:rsidR="00023941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по источникам финансирования дефицита бюджета включают следующие вопросы: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определение размера дефицита, сложившегося по данным годового отчета за отчетный финансовый год;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структуры источников внутреннего финансирования дефицита бюджета и обоснованности внесенных изменений;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сравнение фактических показателей исполнения бюджета по источникам финансирования дефицита бюджета с показателями, утверждёнными решением о бюджете;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соблюдение норм и требований бюджетного законодательства при предоставлении и погашении бюджетных кредитов, полноты и своевременности их возврата, а также при привлечении и погашении коммерческих кредитов; </w:t>
      </w:r>
    </w:p>
    <w:p w:rsidR="00144FB6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изменения остатков средств бюджета на счетах бюджета, в том числе полученных от других бюджетов, имеющих целевое назначение.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3941" w:rsidRDefault="00144FB6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.6. Проверка и анализ состояния муниципального долга </w:t>
      </w:r>
      <w:r w:rsidR="00023941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включают следующие вопросы: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соблюдение бюджетного законодательства и нормативных правовых актов </w:t>
      </w:r>
      <w:r w:rsidR="00023941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при исполнении бюджета в части непревышения верхнего и предельного объёмов муниципального долга;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объёма и структуры муниципального долга за отчётный финансовый год, сопоставление фактических показателей объёма муниципального внутреннего долга с показателями, установленными решением о бюджете;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анализ исполнения программы муниципальных внутренних заимствований и программы муниципальных гарантий на отчётный финансовый год;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обоснованность изменения объёма долговых обязательств и соответствие их данным учёта муниципальной долговой книги за отчётный период;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изменений показателей объёма и структуры муниципального внутреннего долга по состоянию на 1 января отчётного финансового года и 1 января года, следующего за отчётным финансовым годом;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соблюдение требований статьи 112 Бюджетного кодекса РФ в части непринятия новых долговых обязательств (за исключением принятия соответствующих долговых обязательств в целях реструктуризации муниципального долга) в случаях, если при исполнении бюджета превышен </w:t>
      </w:r>
      <w:r w:rsidR="00BA4143" w:rsidRPr="00BA4143">
        <w:rPr>
          <w:rFonts w:ascii="Times New Roman" w:hAnsi="Times New Roman" w:cs="Times New Roman"/>
          <w:sz w:val="28"/>
          <w:szCs w:val="28"/>
        </w:rPr>
        <w:lastRenderedPageBreak/>
        <w:t>предельный объем муниципального долга и объем расходов на обслуживание муниципального долга, установленных решением о бюджете;</w:t>
      </w:r>
    </w:p>
    <w:p w:rsidR="00023941" w:rsidRDefault="00BA4143" w:rsidP="00D90275">
      <w:pPr>
        <w:tabs>
          <w:tab w:val="left" w:pos="426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D90275">
        <w:rPr>
          <w:rFonts w:ascii="Times New Roman" w:hAnsi="Times New Roman" w:cs="Times New Roman"/>
          <w:sz w:val="28"/>
          <w:szCs w:val="28"/>
        </w:rPr>
        <w:t xml:space="preserve">       </w:t>
      </w:r>
      <w:r w:rsidRPr="00BA4143">
        <w:rPr>
          <w:rFonts w:ascii="Times New Roman" w:hAnsi="Times New Roman" w:cs="Times New Roman"/>
          <w:sz w:val="28"/>
          <w:szCs w:val="28"/>
        </w:rPr>
        <w:t xml:space="preserve">- анализ исполнения бюджетных полномочий по управлению муниципальным долгом; </w:t>
      </w:r>
    </w:p>
    <w:p w:rsidR="00144FB6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динамики объёма расходов на обслуживание муниципального долга в отчётном финансовом году. </w:t>
      </w: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AF" w:rsidRPr="005A1BAF" w:rsidRDefault="00144FB6" w:rsidP="005C50B3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 w:rsidRP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5A1BAF">
        <w:rPr>
          <w:rFonts w:ascii="Times New Roman" w:hAnsi="Times New Roman" w:cs="Times New Roman"/>
          <w:sz w:val="28"/>
          <w:szCs w:val="28"/>
        </w:rPr>
        <w:t xml:space="preserve">.7. Проверка и анализ исполнения бюджета Дорожного фонда </w:t>
      </w:r>
      <w:r w:rsidR="005A1BAF" w:rsidRPr="005A1BAF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BA4143" w:rsidRPr="005A1BAF">
        <w:rPr>
          <w:rFonts w:ascii="Times New Roman" w:hAnsi="Times New Roman" w:cs="Times New Roman"/>
          <w:sz w:val="28"/>
          <w:szCs w:val="28"/>
        </w:rPr>
        <w:t xml:space="preserve"> включают следующие вопросы: </w:t>
      </w:r>
    </w:p>
    <w:p w:rsidR="005A1BAF" w:rsidRPr="005A1BAF" w:rsidRDefault="005C50B3" w:rsidP="005C50B3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5A1BAF">
        <w:rPr>
          <w:rFonts w:ascii="Times New Roman" w:hAnsi="Times New Roman" w:cs="Times New Roman"/>
          <w:sz w:val="28"/>
          <w:szCs w:val="28"/>
        </w:rPr>
        <w:t>- сравнительный анализ исполнения бюджета Дорожного фонда, предусматривающий сравнительный анализ поступления в отчётном периоде в бюджет доходов, формирующих Дорожный фонд в соответствии со статьёй 179.4 Бюджетного кодекса РФ, с плановыми бюджетными назначения</w:t>
      </w:r>
      <w:r w:rsidR="005A1BAF" w:rsidRPr="005A1BAF">
        <w:rPr>
          <w:rFonts w:ascii="Times New Roman" w:hAnsi="Times New Roman" w:cs="Times New Roman"/>
          <w:sz w:val="28"/>
          <w:szCs w:val="28"/>
        </w:rPr>
        <w:t xml:space="preserve">ми, </w:t>
      </w:r>
      <w:r w:rsidR="00BA4143" w:rsidRPr="005A1BAF">
        <w:rPr>
          <w:rFonts w:ascii="Times New Roman" w:hAnsi="Times New Roman" w:cs="Times New Roman"/>
          <w:sz w:val="28"/>
          <w:szCs w:val="28"/>
        </w:rPr>
        <w:t xml:space="preserve">предусмотренными решением о бюджете, а также с аналогичными показателями предыдущего отчётного финансового года; </w:t>
      </w:r>
    </w:p>
    <w:p w:rsidR="005A1BAF" w:rsidRPr="005A1BAF" w:rsidRDefault="005C50B3" w:rsidP="005C50B3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5A1BAF">
        <w:rPr>
          <w:rFonts w:ascii="Times New Roman" w:hAnsi="Times New Roman" w:cs="Times New Roman"/>
          <w:sz w:val="28"/>
          <w:szCs w:val="28"/>
        </w:rPr>
        <w:t xml:space="preserve">- сравнительный анализ использования в отчётном финансовом году бюджетных ассигнований Дорожного фонда с бюджетными ассигнованиями, предусмотренными решением о бюджете, с показателями сводной бюджетной росписи бюджета по состоянию на 1 января года, следующего за отчётным, а также с аналогичными показателями предыдущего отчётного финансового года; </w:t>
      </w:r>
    </w:p>
    <w:p w:rsidR="00023941" w:rsidRDefault="00144FB6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5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.8. Контроль исполнения муниципальных программ (подпрограмм) </w:t>
      </w:r>
      <w:r w:rsidR="00023941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023941"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включает следующие вопросы: </w:t>
      </w:r>
    </w:p>
    <w:p w:rsidR="0002394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анализ и оценку соответствия объёмов бюджетных ассигнований, предусмотренных на муниципальную программу в решении о бюджете, с объёмами расходов, предусмотренными в паспорте утверждённой муниципальной программы на отчетный финансовый год; </w:t>
      </w:r>
    </w:p>
    <w:p w:rsidR="00EE6D2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>- анализ исполнения бюджетных ассигнований, предусмотренных на реализацию мероприятий муниципальной программы (подпрограммы);</w:t>
      </w:r>
    </w:p>
    <w:p w:rsidR="00EE6D21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- оценку степени достижения планируемых результатов реализации муниципальной программы (подпрограммы); </w:t>
      </w:r>
    </w:p>
    <w:p w:rsidR="003034C4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- оценку эффективности и результативности реализации муниципальной программы (подпрограммы), а также соблюдение порядка формирования отчётности при её реализации. </w:t>
      </w:r>
    </w:p>
    <w:p w:rsidR="00AE621A" w:rsidRDefault="00AE621A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E621A" w:rsidRDefault="00AE621A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90275" w:rsidRDefault="00D90275" w:rsidP="00D90275">
      <w:pPr>
        <w:tabs>
          <w:tab w:val="left" w:pos="567"/>
          <w:tab w:val="left" w:pos="709"/>
          <w:tab w:val="left" w:pos="5478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34C4" w:rsidRPr="003034C4" w:rsidRDefault="005A1BAF" w:rsidP="003034C4">
      <w:pPr>
        <w:tabs>
          <w:tab w:val="left" w:pos="567"/>
          <w:tab w:val="left" w:pos="709"/>
          <w:tab w:val="left" w:pos="547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BA4143" w:rsidRPr="003034C4">
        <w:rPr>
          <w:rFonts w:ascii="Times New Roman" w:hAnsi="Times New Roman" w:cs="Times New Roman"/>
          <w:b/>
          <w:sz w:val="28"/>
          <w:szCs w:val="28"/>
        </w:rPr>
        <w:t>. Заключительный этап</w:t>
      </w:r>
    </w:p>
    <w:p w:rsidR="003034C4" w:rsidRDefault="003034C4" w:rsidP="005C50B3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A1BAF">
        <w:rPr>
          <w:rFonts w:ascii="Times New Roman" w:hAnsi="Times New Roman" w:cs="Times New Roman"/>
          <w:sz w:val="28"/>
          <w:szCs w:val="28"/>
        </w:rPr>
        <w:t>6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.1. Заключительный этап контрольного мероприятия по осуществлению последующего контроля за исполнением бюджета состоит в подготовке заключения о результатах проведения внешней проверки годового отчета об исполнении бюджета </w:t>
      </w:r>
      <w:r w:rsidR="00EE6D21">
        <w:rPr>
          <w:rFonts w:ascii="Times New Roman" w:hAnsi="Times New Roman" w:cs="Times New Roman"/>
          <w:sz w:val="28"/>
          <w:szCs w:val="28"/>
        </w:rPr>
        <w:t>муниципального образования Саракташский поссовет</w:t>
      </w:r>
      <w:r w:rsidR="00EE6D21"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за отчетный финансовый год, в котором отражаются факты выявленных недостатков и нарушений, допущенных объектами контроля при ведении бюджетного учёта, составлении годовой бюджетной отчётности, исполнении бюджета, выводы и рекомендации (предложения) </w:t>
      </w:r>
      <w:r w:rsidR="003E3AE0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034C4" w:rsidRDefault="003034C4" w:rsidP="005C50B3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C50B3">
        <w:rPr>
          <w:rFonts w:ascii="Times New Roman" w:hAnsi="Times New Roman" w:cs="Times New Roman"/>
          <w:sz w:val="28"/>
          <w:szCs w:val="28"/>
        </w:rPr>
        <w:t xml:space="preserve"> </w:t>
      </w:r>
      <w:r w:rsidR="005A1BAF">
        <w:rPr>
          <w:rFonts w:ascii="Times New Roman" w:hAnsi="Times New Roman" w:cs="Times New Roman"/>
          <w:sz w:val="28"/>
          <w:szCs w:val="28"/>
        </w:rPr>
        <w:t>6</w:t>
      </w:r>
      <w:r w:rsidR="00BA4143" w:rsidRPr="00BA4143">
        <w:rPr>
          <w:rFonts w:ascii="Times New Roman" w:hAnsi="Times New Roman" w:cs="Times New Roman"/>
          <w:sz w:val="28"/>
          <w:szCs w:val="28"/>
        </w:rPr>
        <w:t>.2.</w:t>
      </w:r>
      <w:r w:rsidR="003E3AE0">
        <w:rPr>
          <w:rFonts w:ascii="Times New Roman" w:hAnsi="Times New Roman" w:cs="Times New Roman"/>
          <w:sz w:val="28"/>
          <w:szCs w:val="28"/>
        </w:rPr>
        <w:t xml:space="preserve">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Руководитель внешней проверки подготавливает </w:t>
      </w:r>
      <w:r w:rsidR="00D34E78">
        <w:rPr>
          <w:rFonts w:ascii="Times New Roman" w:hAnsi="Times New Roman" w:cs="Times New Roman"/>
          <w:sz w:val="28"/>
          <w:szCs w:val="28"/>
        </w:rPr>
        <w:t>заключение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и при необходимости проекты следующих  документов: информационных писем; представлений, предписаний; обращений в правоохранительные и иные государственные органы. Кроме того, </w:t>
      </w:r>
      <w:r w:rsidR="003E3AE0">
        <w:rPr>
          <w:rFonts w:ascii="Times New Roman" w:hAnsi="Times New Roman" w:cs="Times New Roman"/>
          <w:sz w:val="28"/>
          <w:szCs w:val="28"/>
        </w:rPr>
        <w:t xml:space="preserve">Счетной палатой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направляется информация о выявленных фактах недостоверности бюджетной отчётности в </w:t>
      </w:r>
      <w:r w:rsidR="00D34E78">
        <w:rPr>
          <w:rFonts w:ascii="Times New Roman" w:hAnsi="Times New Roman" w:cs="Times New Roman"/>
          <w:sz w:val="28"/>
          <w:szCs w:val="28"/>
        </w:rPr>
        <w:t>администрацию Саракташского поссовета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При выявлении в ходе контрольного мероприятия бюджетных нарушений, предусмотренных статьями 306.4-306.8 Бюджетного кодекса РФ, </w:t>
      </w:r>
      <w:r w:rsidR="003E3AE0">
        <w:rPr>
          <w:rFonts w:ascii="Times New Roman" w:hAnsi="Times New Roman" w:cs="Times New Roman"/>
          <w:sz w:val="28"/>
          <w:szCs w:val="28"/>
        </w:rPr>
        <w:t xml:space="preserve">Счетная палата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направляет в </w:t>
      </w:r>
      <w:r w:rsidR="00BA4143" w:rsidRPr="002D2173">
        <w:rPr>
          <w:rFonts w:ascii="Times New Roman" w:hAnsi="Times New Roman" w:cs="Times New Roman"/>
          <w:sz w:val="28"/>
          <w:szCs w:val="28"/>
        </w:rPr>
        <w:t>Финансовое управление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уведомление о применении бюджетных мер принуждения на основании части 2 статьи 268.1, статьи 306.2 Бюджетного кодекса РФ. При выявлении нарушений, образующих состав административного правонарушения, уполномоченным должностным лицом </w:t>
      </w:r>
      <w:r w:rsidR="003E3AE0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составляется протокол об административном правонарушении. </w:t>
      </w:r>
    </w:p>
    <w:p w:rsidR="00A16D26" w:rsidRPr="00A16D26" w:rsidRDefault="003034C4" w:rsidP="005C50B3">
      <w:pPr>
        <w:pStyle w:val="ad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D26">
        <w:rPr>
          <w:rFonts w:ascii="Times New Roman" w:hAnsi="Times New Roman" w:cs="Times New Roman"/>
          <w:sz w:val="28"/>
          <w:szCs w:val="28"/>
        </w:rPr>
        <w:t>6</w:t>
      </w:r>
      <w:r w:rsidR="00FB7356">
        <w:rPr>
          <w:rFonts w:ascii="Times New Roman" w:hAnsi="Times New Roman" w:cs="Times New Roman"/>
          <w:sz w:val="28"/>
          <w:szCs w:val="28"/>
        </w:rPr>
        <w:t>.3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Подготовка и оформление заключений </w:t>
      </w:r>
      <w:r w:rsidR="003E3AE0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о результатах внешней проверки осуществляется с применением Стандарта внешнего муниципального финансового </w:t>
      </w:r>
      <w:r w:rsidR="00BA4143" w:rsidRPr="00A16D26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A16D26" w:rsidRPr="00A16D26">
        <w:rPr>
          <w:rFonts w:ascii="Times New Roman" w:hAnsi="Times New Roman" w:cs="Times New Roman"/>
          <w:sz w:val="28"/>
          <w:szCs w:val="28"/>
        </w:rPr>
        <w:t>Стандарт финансового контроля</w:t>
      </w:r>
      <w:r w:rsidR="00A16D26" w:rsidRPr="00A16D26">
        <w:rPr>
          <w:rFonts w:ascii="Times New Roman" w:hAnsi="Times New Roman" w:cs="Times New Roman"/>
          <w:sz w:val="32"/>
          <w:szCs w:val="32"/>
        </w:rPr>
        <w:t xml:space="preserve"> (СФК-1)</w:t>
      </w:r>
      <w:r w:rsidR="00A16D26">
        <w:rPr>
          <w:rFonts w:ascii="Times New Roman" w:hAnsi="Times New Roman" w:cs="Times New Roman"/>
          <w:sz w:val="32"/>
          <w:szCs w:val="32"/>
        </w:rPr>
        <w:t xml:space="preserve"> </w:t>
      </w:r>
      <w:r w:rsidR="00A16D26" w:rsidRPr="00A16D26">
        <w:rPr>
          <w:rFonts w:ascii="Times New Roman" w:hAnsi="Times New Roman" w:cs="Times New Roman"/>
          <w:sz w:val="28"/>
          <w:szCs w:val="28"/>
        </w:rPr>
        <w:t>«Общие правила проведения контрольного мероприятия контрольно-счетным органом «Счетная палата» муниципального образования Саракташский поссовет»</w:t>
      </w:r>
      <w:r w:rsidR="00A16D26">
        <w:rPr>
          <w:rFonts w:ascii="Times New Roman" w:hAnsi="Times New Roman" w:cs="Times New Roman"/>
          <w:sz w:val="28"/>
          <w:szCs w:val="28"/>
        </w:rPr>
        <w:t>.</w:t>
      </w:r>
    </w:p>
    <w:p w:rsidR="00A16D26" w:rsidRDefault="00A16D26" w:rsidP="00A16D26">
      <w:pPr>
        <w:pStyle w:val="ad"/>
        <w:jc w:val="center"/>
        <w:rPr>
          <w:rFonts w:ascii="Georgia" w:hAnsi="Georgia"/>
          <w:b/>
          <w:sz w:val="28"/>
          <w:szCs w:val="28"/>
        </w:rPr>
      </w:pPr>
    </w:p>
    <w:p w:rsidR="00435CD4" w:rsidRPr="00BA4143" w:rsidRDefault="003034C4" w:rsidP="00A16D26">
      <w:pPr>
        <w:tabs>
          <w:tab w:val="left" w:pos="567"/>
          <w:tab w:val="left" w:pos="709"/>
          <w:tab w:val="left" w:pos="547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16D26">
        <w:rPr>
          <w:rFonts w:ascii="Times New Roman" w:hAnsi="Times New Roman" w:cs="Times New Roman"/>
          <w:sz w:val="28"/>
          <w:szCs w:val="28"/>
        </w:rPr>
        <w:t>6</w:t>
      </w:r>
      <w:r w:rsidR="00FB7356">
        <w:rPr>
          <w:rFonts w:ascii="Times New Roman" w:hAnsi="Times New Roman" w:cs="Times New Roman"/>
          <w:sz w:val="28"/>
          <w:szCs w:val="28"/>
        </w:rPr>
        <w:t>.4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. Заключение </w:t>
      </w:r>
      <w:r w:rsidR="003E3AE0">
        <w:rPr>
          <w:rFonts w:ascii="Times New Roman" w:hAnsi="Times New Roman" w:cs="Times New Roman"/>
          <w:sz w:val="28"/>
          <w:szCs w:val="28"/>
        </w:rPr>
        <w:t>Счетной палаты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на годовой отчёт об исполнении бюджета </w:t>
      </w:r>
      <w:r w:rsidR="003E3AE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Саракташский поссовет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за отчётный финансовый год направляется в </w:t>
      </w:r>
      <w:r w:rsidR="003E3AE0">
        <w:rPr>
          <w:rFonts w:ascii="Times New Roman" w:hAnsi="Times New Roman" w:cs="Times New Roman"/>
          <w:sz w:val="28"/>
          <w:szCs w:val="28"/>
        </w:rPr>
        <w:t>а</w:t>
      </w:r>
      <w:r w:rsidR="003E3AE0" w:rsidRPr="00BA4143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3E3AE0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3E3AE0" w:rsidRPr="003E3AE0">
        <w:rPr>
          <w:rFonts w:ascii="Times New Roman" w:hAnsi="Times New Roman" w:cs="Times New Roman"/>
          <w:sz w:val="28"/>
          <w:szCs w:val="28"/>
        </w:rPr>
        <w:t xml:space="preserve"> </w:t>
      </w:r>
      <w:r w:rsidR="003E3AE0" w:rsidRPr="00BA4143">
        <w:rPr>
          <w:rFonts w:ascii="Times New Roman" w:hAnsi="Times New Roman" w:cs="Times New Roman"/>
          <w:sz w:val="28"/>
          <w:szCs w:val="28"/>
        </w:rPr>
        <w:t>для устранения выявленных нарушений и недостатков</w:t>
      </w:r>
      <w:r w:rsidR="003E3AE0">
        <w:rPr>
          <w:rFonts w:ascii="Times New Roman" w:hAnsi="Times New Roman" w:cs="Times New Roman"/>
          <w:sz w:val="28"/>
          <w:szCs w:val="28"/>
        </w:rPr>
        <w:t xml:space="preserve">, в 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3E3AE0">
        <w:rPr>
          <w:rFonts w:ascii="Times New Roman" w:hAnsi="Times New Roman" w:cs="Times New Roman"/>
          <w:sz w:val="28"/>
          <w:szCs w:val="28"/>
        </w:rPr>
        <w:t>Саракташского поссовета</w:t>
      </w:r>
      <w:r w:rsidR="00BA4143" w:rsidRPr="00BA4143">
        <w:rPr>
          <w:rFonts w:ascii="Times New Roman" w:hAnsi="Times New Roman" w:cs="Times New Roman"/>
          <w:sz w:val="28"/>
          <w:szCs w:val="28"/>
        </w:rPr>
        <w:t xml:space="preserve"> </w:t>
      </w:r>
      <w:r w:rsidR="00B714AF" w:rsidRPr="00BA4143">
        <w:rPr>
          <w:rFonts w:ascii="Times New Roman" w:hAnsi="Times New Roman" w:cs="Times New Roman"/>
          <w:sz w:val="28"/>
          <w:szCs w:val="28"/>
        </w:rPr>
        <w:t>для сведения</w:t>
      </w:r>
      <w:r w:rsidR="00B714AF">
        <w:rPr>
          <w:rFonts w:ascii="Times New Roman" w:hAnsi="Times New Roman" w:cs="Times New Roman"/>
          <w:sz w:val="28"/>
          <w:szCs w:val="28"/>
        </w:rPr>
        <w:t>.</w:t>
      </w:r>
      <w:bookmarkEnd w:id="0"/>
    </w:p>
    <w:sectPr w:rsidR="00435CD4" w:rsidRPr="00BA4143" w:rsidSect="00F82B43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568" w:right="851" w:bottom="0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DB8" w:rsidRDefault="00567DB8" w:rsidP="006C3D21">
      <w:pPr>
        <w:spacing w:after="0" w:line="240" w:lineRule="auto"/>
      </w:pPr>
      <w:r>
        <w:separator/>
      </w:r>
    </w:p>
  </w:endnote>
  <w:endnote w:type="continuationSeparator" w:id="0">
    <w:p w:rsidR="00567DB8" w:rsidRDefault="00567DB8" w:rsidP="006C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AF" w:rsidRDefault="00E342C1" w:rsidP="00CC7DAD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A1B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1BAF" w:rsidRDefault="005A1BAF" w:rsidP="00CC7DA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3127"/>
      <w:docPartObj>
        <w:docPartGallery w:val="Page Numbers (Bottom of Page)"/>
        <w:docPartUnique/>
      </w:docPartObj>
    </w:sdtPr>
    <w:sdtEndPr/>
    <w:sdtContent>
      <w:p w:rsidR="005A1BAF" w:rsidRDefault="00567DB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C527C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5A1BAF" w:rsidRDefault="005A1BA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AF" w:rsidRDefault="005A1BAF">
    <w:pPr>
      <w:pStyle w:val="a5"/>
      <w:jc w:val="right"/>
    </w:pPr>
  </w:p>
  <w:p w:rsidR="005A1BAF" w:rsidRDefault="005A1BA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DB8" w:rsidRDefault="00567DB8" w:rsidP="006C3D21">
      <w:pPr>
        <w:spacing w:after="0" w:line="240" w:lineRule="auto"/>
      </w:pPr>
      <w:r>
        <w:separator/>
      </w:r>
    </w:p>
  </w:footnote>
  <w:footnote w:type="continuationSeparator" w:id="0">
    <w:p w:rsidR="00567DB8" w:rsidRDefault="00567DB8" w:rsidP="006C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AF" w:rsidRDefault="00E342C1" w:rsidP="00CC7DAD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A1BAF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A1BAF" w:rsidRDefault="005A1BAF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1BAF" w:rsidRDefault="005A1BAF">
    <w:pPr>
      <w:pStyle w:val="a3"/>
    </w:pPr>
  </w:p>
  <w:p w:rsidR="005A1BAF" w:rsidRDefault="005A1BA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97CDD5B"/>
    <w:multiLevelType w:val="hybridMultilevel"/>
    <w:tmpl w:val="C55441A3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2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/>
      </w:rPr>
    </w:lvl>
  </w:abstractNum>
  <w:abstractNum w:abstractNumId="3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4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6">
    <w:nsid w:val="03B975A1"/>
    <w:multiLevelType w:val="hybridMultilevel"/>
    <w:tmpl w:val="CB9EE4BC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7">
    <w:nsid w:val="08C93105"/>
    <w:multiLevelType w:val="multilevel"/>
    <w:tmpl w:val="AE84AE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0B5F60B7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9">
    <w:nsid w:val="0CE71EF7"/>
    <w:multiLevelType w:val="multilevel"/>
    <w:tmpl w:val="A118A81E"/>
    <w:lvl w:ilvl="0">
      <w:start w:val="3"/>
      <w:numFmt w:val="decimal"/>
      <w:lvlText w:val="%1."/>
      <w:lvlJc w:val="left"/>
      <w:pPr>
        <w:ind w:left="435" w:hanging="435"/>
      </w:pPr>
      <w:rPr>
        <w:rFonts w:eastAsia="Calibri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0">
    <w:nsid w:val="10775B29"/>
    <w:multiLevelType w:val="multilevel"/>
    <w:tmpl w:val="18B2CCBE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0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96" w:hanging="2160"/>
      </w:pPr>
      <w:rPr>
        <w:rFonts w:hint="default"/>
      </w:rPr>
    </w:lvl>
  </w:abstractNum>
  <w:abstractNum w:abstractNumId="11">
    <w:nsid w:val="112B4448"/>
    <w:multiLevelType w:val="multilevel"/>
    <w:tmpl w:val="65E2229C"/>
    <w:lvl w:ilvl="0">
      <w:start w:val="2"/>
      <w:numFmt w:val="decimal"/>
      <w:lvlText w:val="%1."/>
      <w:lvlJc w:val="left"/>
      <w:pPr>
        <w:ind w:left="960" w:hanging="392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960" w:hanging="530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2">
      <w:start w:val="1"/>
      <w:numFmt w:val="bullet"/>
      <w:lvlText w:val="•"/>
      <w:lvlJc w:val="left"/>
      <w:pPr>
        <w:ind w:left="3030" w:hanging="5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064" w:hanging="5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099" w:hanging="5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134" w:hanging="5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69" w:hanging="5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203" w:hanging="5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238" w:hanging="530"/>
      </w:pPr>
      <w:rPr>
        <w:rFonts w:hint="default"/>
      </w:rPr>
    </w:lvl>
  </w:abstractNum>
  <w:abstractNum w:abstractNumId="12">
    <w:nsid w:val="15C61A38"/>
    <w:multiLevelType w:val="hybridMultilevel"/>
    <w:tmpl w:val="33B19DF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1C2D29AA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4">
    <w:nsid w:val="1D775DA7"/>
    <w:multiLevelType w:val="hybridMultilevel"/>
    <w:tmpl w:val="B674A94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1EF3114E"/>
    <w:multiLevelType w:val="hybridMultilevel"/>
    <w:tmpl w:val="03645834"/>
    <w:lvl w:ilvl="0" w:tplc="04190001">
      <w:start w:val="1"/>
      <w:numFmt w:val="bullet"/>
      <w:lvlText w:val=""/>
      <w:lvlJc w:val="left"/>
      <w:pPr>
        <w:ind w:left="-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16">
    <w:nsid w:val="20536AE5"/>
    <w:multiLevelType w:val="hybridMultilevel"/>
    <w:tmpl w:val="635D6DC8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>
    <w:nsid w:val="21C66ACA"/>
    <w:multiLevelType w:val="multilevel"/>
    <w:tmpl w:val="832828C4"/>
    <w:numStyleLink w:val="7"/>
  </w:abstractNum>
  <w:abstractNum w:abstractNumId="18">
    <w:nsid w:val="23077E73"/>
    <w:multiLevelType w:val="hybridMultilevel"/>
    <w:tmpl w:val="B420B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3966ED1"/>
    <w:multiLevelType w:val="multilevel"/>
    <w:tmpl w:val="832828C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20">
    <w:nsid w:val="31067683"/>
    <w:multiLevelType w:val="multilevel"/>
    <w:tmpl w:val="8AF8B98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327D2973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2">
    <w:nsid w:val="32CC6803"/>
    <w:multiLevelType w:val="hybridMultilevel"/>
    <w:tmpl w:val="F1304A60"/>
    <w:lvl w:ilvl="0" w:tplc="FFFFFFFF">
      <w:start w:val="1"/>
      <w:numFmt w:val="bullet"/>
      <w:lvlText w:val=""/>
      <w:lvlJc w:val="left"/>
      <w:pPr>
        <w:ind w:left="-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3">
    <w:nsid w:val="34931BDD"/>
    <w:multiLevelType w:val="multilevel"/>
    <w:tmpl w:val="6890F11A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8074" w:hanging="84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24">
    <w:nsid w:val="38E61729"/>
    <w:multiLevelType w:val="hybridMultilevel"/>
    <w:tmpl w:val="76480F26"/>
    <w:lvl w:ilvl="0" w:tplc="E6F01A6C">
      <w:start w:val="1"/>
      <w:numFmt w:val="bullet"/>
      <w:lvlText w:val="-"/>
      <w:lvlJc w:val="left"/>
      <w:pPr>
        <w:ind w:left="1044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</w:abstractNum>
  <w:abstractNum w:abstractNumId="25">
    <w:nsid w:val="39C8618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6">
    <w:nsid w:val="460C0503"/>
    <w:multiLevelType w:val="hybridMultilevel"/>
    <w:tmpl w:val="D4AEAD96"/>
    <w:lvl w:ilvl="0" w:tplc="D74287CE">
      <w:start w:val="1"/>
      <w:numFmt w:val="bullet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6B01195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8">
    <w:nsid w:val="483022CD"/>
    <w:multiLevelType w:val="hybridMultilevel"/>
    <w:tmpl w:val="7B18AE2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9">
    <w:nsid w:val="4B216C26"/>
    <w:multiLevelType w:val="multilevel"/>
    <w:tmpl w:val="7D9063C2"/>
    <w:lvl w:ilvl="0">
      <w:start w:val="7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9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4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5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5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6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112" w:hanging="2160"/>
      </w:pPr>
      <w:rPr>
        <w:rFonts w:hint="default"/>
      </w:rPr>
    </w:lvl>
  </w:abstractNum>
  <w:abstractNum w:abstractNumId="30">
    <w:nsid w:val="4EF95AA3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1">
    <w:nsid w:val="4FF52F35"/>
    <w:multiLevelType w:val="multilevel"/>
    <w:tmpl w:val="72768E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32">
    <w:nsid w:val="51B85640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3">
    <w:nsid w:val="55363850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4">
    <w:nsid w:val="5549A10A"/>
    <w:multiLevelType w:val="hybridMultilevel"/>
    <w:tmpl w:val="BD753D7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>
    <w:nsid w:val="556F8A2D"/>
    <w:multiLevelType w:val="hybridMultilevel"/>
    <w:tmpl w:val="7DB7670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>
    <w:nsid w:val="57482ED2"/>
    <w:multiLevelType w:val="multilevel"/>
    <w:tmpl w:val="B7280EC6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7">
    <w:nsid w:val="58F903A8"/>
    <w:multiLevelType w:val="multilevel"/>
    <w:tmpl w:val="D7CAFC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38"/>
        </w:tabs>
        <w:ind w:left="2138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38">
    <w:nsid w:val="59BA7989"/>
    <w:multiLevelType w:val="multilevel"/>
    <w:tmpl w:val="243EA68C"/>
    <w:lvl w:ilvl="0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ind w:left="-273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abstractNum w:abstractNumId="39">
    <w:nsid w:val="5B0225FA"/>
    <w:multiLevelType w:val="multilevel"/>
    <w:tmpl w:val="1D385D9E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0">
    <w:nsid w:val="5B06359C"/>
    <w:multiLevelType w:val="hybridMultilevel"/>
    <w:tmpl w:val="B2923B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5CB90132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2">
    <w:nsid w:val="5CE044DD"/>
    <w:multiLevelType w:val="multilevel"/>
    <w:tmpl w:val="EF84324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755"/>
        </w:tabs>
        <w:ind w:left="475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43">
    <w:nsid w:val="5EA1089A"/>
    <w:multiLevelType w:val="hybridMultilevel"/>
    <w:tmpl w:val="62909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5565944"/>
    <w:multiLevelType w:val="multilevel"/>
    <w:tmpl w:val="E5AA5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7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5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7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47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7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592" w:hanging="2160"/>
      </w:pPr>
      <w:rPr>
        <w:rFonts w:hint="default"/>
      </w:rPr>
    </w:lvl>
  </w:abstractNum>
  <w:abstractNum w:abstractNumId="45">
    <w:nsid w:val="6DB03B75"/>
    <w:multiLevelType w:val="multilevel"/>
    <w:tmpl w:val="FBD854AC"/>
    <w:lvl w:ilvl="0">
      <w:start w:val="3"/>
      <w:numFmt w:val="decimal"/>
      <w:lvlText w:val="%1"/>
      <w:lvlJc w:val="left"/>
      <w:pPr>
        <w:ind w:left="553" w:hanging="553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45" w:hanging="553"/>
      </w:pPr>
      <w:rPr>
        <w:rFonts w:ascii="Times New Roman" w:eastAsia="Times New Roman" w:hAnsi="Times New Roman" w:cs="Times New Roman" w:hint="default"/>
        <w:b w:val="0"/>
        <w:bCs/>
        <w:w w:val="99"/>
        <w:sz w:val="28"/>
        <w:szCs w:val="28"/>
      </w:rPr>
    </w:lvl>
    <w:lvl w:ilvl="2">
      <w:start w:val="1"/>
      <w:numFmt w:val="decimal"/>
      <w:lvlText w:val="%1.%2.%3."/>
      <w:lvlJc w:val="left"/>
      <w:pPr>
        <w:ind w:left="553" w:hanging="825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651" w:hanging="82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84" w:hanging="82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17" w:hanging="82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750" w:hanging="82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782" w:hanging="82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15" w:hanging="825"/>
      </w:pPr>
      <w:rPr>
        <w:rFonts w:hint="default"/>
      </w:rPr>
    </w:lvl>
  </w:abstractNum>
  <w:abstractNum w:abstractNumId="46">
    <w:nsid w:val="736C3C8E"/>
    <w:multiLevelType w:val="multilevel"/>
    <w:tmpl w:val="832828C4"/>
    <w:styleLink w:val="7"/>
    <w:lvl w:ilvl="0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abstractNum w:abstractNumId="47">
    <w:nsid w:val="76A5621B"/>
    <w:multiLevelType w:val="hybridMultilevel"/>
    <w:tmpl w:val="F578B19C"/>
    <w:lvl w:ilvl="0" w:tplc="D464871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FCC4ED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B590E20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CAEAD2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C6C566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7CEE58D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84DFC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088AE8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D76CD676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>
    <w:nsid w:val="798379F8"/>
    <w:multiLevelType w:val="multilevel"/>
    <w:tmpl w:val="04BE4FF2"/>
    <w:lvl w:ilvl="0">
      <w:start w:val="3"/>
      <w:numFmt w:val="decimal"/>
      <w:lvlText w:val="%1"/>
      <w:lvlJc w:val="left"/>
      <w:pPr>
        <w:ind w:left="112" w:hanging="844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844" w:hanging="844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12" w:hanging="84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3">
      <w:start w:val="1"/>
      <w:numFmt w:val="bullet"/>
      <w:lvlText w:val="•"/>
      <w:lvlJc w:val="left"/>
      <w:pPr>
        <w:ind w:left="3204" w:hanging="84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35" w:hanging="8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66" w:hanging="8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7" w:hanging="8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27" w:hanging="8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58" w:hanging="844"/>
      </w:pPr>
      <w:rPr>
        <w:rFonts w:hint="default"/>
      </w:rPr>
    </w:lvl>
  </w:abstractNum>
  <w:abstractNum w:abstractNumId="49">
    <w:nsid w:val="798E0C27"/>
    <w:multiLevelType w:val="multilevel"/>
    <w:tmpl w:val="868053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num w:numId="1">
    <w:abstractNumId w:val="24"/>
  </w:num>
  <w:num w:numId="2">
    <w:abstractNumId w:val="30"/>
  </w:num>
  <w:num w:numId="3">
    <w:abstractNumId w:val="38"/>
  </w:num>
  <w:num w:numId="4">
    <w:abstractNumId w:val="2"/>
  </w:num>
  <w:num w:numId="5">
    <w:abstractNumId w:val="19"/>
  </w:num>
  <w:num w:numId="6">
    <w:abstractNumId w:val="11"/>
  </w:num>
  <w:num w:numId="7">
    <w:abstractNumId w:val="28"/>
  </w:num>
  <w:num w:numId="8">
    <w:abstractNumId w:val="25"/>
  </w:num>
  <w:num w:numId="9">
    <w:abstractNumId w:val="23"/>
  </w:num>
  <w:num w:numId="10">
    <w:abstractNumId w:val="45"/>
  </w:num>
  <w:num w:numId="11">
    <w:abstractNumId w:val="48"/>
  </w:num>
  <w:num w:numId="12">
    <w:abstractNumId w:val="15"/>
  </w:num>
  <w:num w:numId="13">
    <w:abstractNumId w:val="6"/>
  </w:num>
  <w:num w:numId="14">
    <w:abstractNumId w:val="22"/>
  </w:num>
  <w:num w:numId="15">
    <w:abstractNumId w:val="18"/>
  </w:num>
  <w:num w:numId="16">
    <w:abstractNumId w:val="47"/>
  </w:num>
  <w:num w:numId="17">
    <w:abstractNumId w:val="1"/>
  </w:num>
  <w:num w:numId="18">
    <w:abstractNumId w:val="3"/>
  </w:num>
  <w:num w:numId="19">
    <w:abstractNumId w:val="5"/>
  </w:num>
  <w:num w:numId="20">
    <w:abstractNumId w:val="4"/>
  </w:num>
  <w:num w:numId="21">
    <w:abstractNumId w:val="40"/>
  </w:num>
  <w:num w:numId="22">
    <w:abstractNumId w:val="8"/>
  </w:num>
  <w:num w:numId="23">
    <w:abstractNumId w:val="10"/>
  </w:num>
  <w:num w:numId="24">
    <w:abstractNumId w:val="39"/>
  </w:num>
  <w:num w:numId="25">
    <w:abstractNumId w:val="41"/>
  </w:num>
  <w:num w:numId="26">
    <w:abstractNumId w:val="32"/>
  </w:num>
  <w:num w:numId="27">
    <w:abstractNumId w:val="49"/>
  </w:num>
  <w:num w:numId="28">
    <w:abstractNumId w:val="21"/>
  </w:num>
  <w:num w:numId="29">
    <w:abstractNumId w:val="13"/>
  </w:num>
  <w:num w:numId="30">
    <w:abstractNumId w:val="46"/>
  </w:num>
  <w:num w:numId="31">
    <w:abstractNumId w:val="17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3839" w:hanging="720"/>
        </w:pPr>
        <w:rPr>
          <w:rFonts w:cs="Times New Roman" w:hint="default"/>
        </w:rPr>
      </w:lvl>
    </w:lvlOverride>
  </w:num>
  <w:num w:numId="32">
    <w:abstractNumId w:val="37"/>
  </w:num>
  <w:num w:numId="33">
    <w:abstractNumId w:val="27"/>
  </w:num>
  <w:num w:numId="34">
    <w:abstractNumId w:val="33"/>
  </w:num>
  <w:num w:numId="35">
    <w:abstractNumId w:val="44"/>
  </w:num>
  <w:num w:numId="36">
    <w:abstractNumId w:val="26"/>
  </w:num>
  <w:num w:numId="37">
    <w:abstractNumId w:val="29"/>
  </w:num>
  <w:num w:numId="38">
    <w:abstractNumId w:val="0"/>
  </w:num>
  <w:num w:numId="39">
    <w:abstractNumId w:val="14"/>
  </w:num>
  <w:num w:numId="40">
    <w:abstractNumId w:val="35"/>
  </w:num>
  <w:num w:numId="41">
    <w:abstractNumId w:val="16"/>
  </w:num>
  <w:num w:numId="42">
    <w:abstractNumId w:val="12"/>
  </w:num>
  <w:num w:numId="43">
    <w:abstractNumId w:val="34"/>
  </w:num>
  <w:num w:numId="44">
    <w:abstractNumId w:val="42"/>
  </w:num>
  <w:num w:numId="45">
    <w:abstractNumId w:val="43"/>
  </w:num>
  <w:num w:numId="46">
    <w:abstractNumId w:val="31"/>
  </w:num>
  <w:num w:numId="47">
    <w:abstractNumId w:val="36"/>
  </w:num>
  <w:num w:numId="48">
    <w:abstractNumId w:val="7"/>
  </w:num>
  <w:num w:numId="49">
    <w:abstractNumId w:val="9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32"/>
    <w:rsid w:val="00000BD1"/>
    <w:rsid w:val="00023941"/>
    <w:rsid w:val="000359E0"/>
    <w:rsid w:val="0005358D"/>
    <w:rsid w:val="000540D2"/>
    <w:rsid w:val="00055CE1"/>
    <w:rsid w:val="000620AD"/>
    <w:rsid w:val="000655FD"/>
    <w:rsid w:val="000714F7"/>
    <w:rsid w:val="0007643A"/>
    <w:rsid w:val="00076D3C"/>
    <w:rsid w:val="00096858"/>
    <w:rsid w:val="000A6E87"/>
    <w:rsid w:val="000C0E9E"/>
    <w:rsid w:val="000E1E39"/>
    <w:rsid w:val="000E37FB"/>
    <w:rsid w:val="000E5708"/>
    <w:rsid w:val="000F28ED"/>
    <w:rsid w:val="00111DE8"/>
    <w:rsid w:val="0011500F"/>
    <w:rsid w:val="0011555E"/>
    <w:rsid w:val="0013713B"/>
    <w:rsid w:val="00144C16"/>
    <w:rsid w:val="00144FB6"/>
    <w:rsid w:val="00146E5B"/>
    <w:rsid w:val="001548DA"/>
    <w:rsid w:val="00155275"/>
    <w:rsid w:val="001629F3"/>
    <w:rsid w:val="00175ADB"/>
    <w:rsid w:val="00186840"/>
    <w:rsid w:val="001A02BC"/>
    <w:rsid w:val="001A438C"/>
    <w:rsid w:val="001B0C68"/>
    <w:rsid w:val="001B66A9"/>
    <w:rsid w:val="001B6E3E"/>
    <w:rsid w:val="001E41B7"/>
    <w:rsid w:val="001F1570"/>
    <w:rsid w:val="0020392E"/>
    <w:rsid w:val="00205B4B"/>
    <w:rsid w:val="00206834"/>
    <w:rsid w:val="00207342"/>
    <w:rsid w:val="00210D7A"/>
    <w:rsid w:val="00224A13"/>
    <w:rsid w:val="00224A20"/>
    <w:rsid w:val="002349DE"/>
    <w:rsid w:val="00237946"/>
    <w:rsid w:val="0024097F"/>
    <w:rsid w:val="002413A4"/>
    <w:rsid w:val="00246644"/>
    <w:rsid w:val="00257CEA"/>
    <w:rsid w:val="00280BE6"/>
    <w:rsid w:val="00296E33"/>
    <w:rsid w:val="002A0830"/>
    <w:rsid w:val="002A263D"/>
    <w:rsid w:val="002A53E9"/>
    <w:rsid w:val="002B1D08"/>
    <w:rsid w:val="002B6EFF"/>
    <w:rsid w:val="002D2173"/>
    <w:rsid w:val="002E3398"/>
    <w:rsid w:val="002F7CCB"/>
    <w:rsid w:val="00300758"/>
    <w:rsid w:val="00301F43"/>
    <w:rsid w:val="003034C4"/>
    <w:rsid w:val="00310D91"/>
    <w:rsid w:val="00314D78"/>
    <w:rsid w:val="00321A9D"/>
    <w:rsid w:val="0032370F"/>
    <w:rsid w:val="003308A2"/>
    <w:rsid w:val="00330A33"/>
    <w:rsid w:val="0033117F"/>
    <w:rsid w:val="003335EA"/>
    <w:rsid w:val="0034514D"/>
    <w:rsid w:val="003470DA"/>
    <w:rsid w:val="0035662C"/>
    <w:rsid w:val="003614E9"/>
    <w:rsid w:val="00394888"/>
    <w:rsid w:val="003A2D73"/>
    <w:rsid w:val="003B6FC5"/>
    <w:rsid w:val="003C69B5"/>
    <w:rsid w:val="003D7E63"/>
    <w:rsid w:val="003E1176"/>
    <w:rsid w:val="003E3AE0"/>
    <w:rsid w:val="003F2200"/>
    <w:rsid w:val="00405550"/>
    <w:rsid w:val="00435CD4"/>
    <w:rsid w:val="00444A08"/>
    <w:rsid w:val="00460CA0"/>
    <w:rsid w:val="0046208A"/>
    <w:rsid w:val="00463996"/>
    <w:rsid w:val="00465ADC"/>
    <w:rsid w:val="004750D6"/>
    <w:rsid w:val="0049438B"/>
    <w:rsid w:val="004A3B88"/>
    <w:rsid w:val="004C527C"/>
    <w:rsid w:val="004C56A4"/>
    <w:rsid w:val="004D54EC"/>
    <w:rsid w:val="004F09AC"/>
    <w:rsid w:val="004F47F5"/>
    <w:rsid w:val="0051062F"/>
    <w:rsid w:val="00512526"/>
    <w:rsid w:val="00513EB0"/>
    <w:rsid w:val="00517320"/>
    <w:rsid w:val="00523B3A"/>
    <w:rsid w:val="00535759"/>
    <w:rsid w:val="005528F2"/>
    <w:rsid w:val="005607AC"/>
    <w:rsid w:val="005649A1"/>
    <w:rsid w:val="00567DB8"/>
    <w:rsid w:val="005A1BAF"/>
    <w:rsid w:val="005C1204"/>
    <w:rsid w:val="005C50B3"/>
    <w:rsid w:val="005D038E"/>
    <w:rsid w:val="006036D3"/>
    <w:rsid w:val="0061554B"/>
    <w:rsid w:val="00617EB5"/>
    <w:rsid w:val="00626A2A"/>
    <w:rsid w:val="00627CD6"/>
    <w:rsid w:val="00630454"/>
    <w:rsid w:val="00641ADC"/>
    <w:rsid w:val="006569BB"/>
    <w:rsid w:val="00657AFB"/>
    <w:rsid w:val="006656D0"/>
    <w:rsid w:val="0067119A"/>
    <w:rsid w:val="00671E09"/>
    <w:rsid w:val="006736DC"/>
    <w:rsid w:val="006765A6"/>
    <w:rsid w:val="00693220"/>
    <w:rsid w:val="006C057F"/>
    <w:rsid w:val="006C24B5"/>
    <w:rsid w:val="006C3D21"/>
    <w:rsid w:val="006D25E5"/>
    <w:rsid w:val="006E1280"/>
    <w:rsid w:val="006E16A7"/>
    <w:rsid w:val="006E36D6"/>
    <w:rsid w:val="006E5F2B"/>
    <w:rsid w:val="006F6F62"/>
    <w:rsid w:val="00700DA6"/>
    <w:rsid w:val="00701EFF"/>
    <w:rsid w:val="00712C63"/>
    <w:rsid w:val="00717511"/>
    <w:rsid w:val="0072066A"/>
    <w:rsid w:val="00723309"/>
    <w:rsid w:val="0073642E"/>
    <w:rsid w:val="00744E6A"/>
    <w:rsid w:val="00746EB9"/>
    <w:rsid w:val="00761074"/>
    <w:rsid w:val="00762DA1"/>
    <w:rsid w:val="0076461D"/>
    <w:rsid w:val="00770603"/>
    <w:rsid w:val="007844A4"/>
    <w:rsid w:val="0079096F"/>
    <w:rsid w:val="007A441B"/>
    <w:rsid w:val="007A56D9"/>
    <w:rsid w:val="007B73F6"/>
    <w:rsid w:val="007C1E28"/>
    <w:rsid w:val="007C7B40"/>
    <w:rsid w:val="007E76CD"/>
    <w:rsid w:val="007F48CA"/>
    <w:rsid w:val="0082071C"/>
    <w:rsid w:val="0082698F"/>
    <w:rsid w:val="00844990"/>
    <w:rsid w:val="008461C1"/>
    <w:rsid w:val="008521DA"/>
    <w:rsid w:val="00852E52"/>
    <w:rsid w:val="00867146"/>
    <w:rsid w:val="008678B4"/>
    <w:rsid w:val="0087032C"/>
    <w:rsid w:val="008730CD"/>
    <w:rsid w:val="008771A2"/>
    <w:rsid w:val="008B50BC"/>
    <w:rsid w:val="008D4643"/>
    <w:rsid w:val="008E4FFC"/>
    <w:rsid w:val="008E783F"/>
    <w:rsid w:val="008F48C7"/>
    <w:rsid w:val="0090586C"/>
    <w:rsid w:val="00906090"/>
    <w:rsid w:val="0090652A"/>
    <w:rsid w:val="009314E3"/>
    <w:rsid w:val="009445AE"/>
    <w:rsid w:val="00945913"/>
    <w:rsid w:val="00946798"/>
    <w:rsid w:val="00947977"/>
    <w:rsid w:val="00957CEF"/>
    <w:rsid w:val="00966C5D"/>
    <w:rsid w:val="00973C0D"/>
    <w:rsid w:val="00990F0B"/>
    <w:rsid w:val="009D7D31"/>
    <w:rsid w:val="009E2570"/>
    <w:rsid w:val="009E7E0A"/>
    <w:rsid w:val="009F41E6"/>
    <w:rsid w:val="00A026D6"/>
    <w:rsid w:val="00A16D26"/>
    <w:rsid w:val="00A241E4"/>
    <w:rsid w:val="00A30929"/>
    <w:rsid w:val="00A420D5"/>
    <w:rsid w:val="00A61A54"/>
    <w:rsid w:val="00A715EB"/>
    <w:rsid w:val="00A773CC"/>
    <w:rsid w:val="00A80F47"/>
    <w:rsid w:val="00A81396"/>
    <w:rsid w:val="00A973B8"/>
    <w:rsid w:val="00AC656C"/>
    <w:rsid w:val="00AD4F2A"/>
    <w:rsid w:val="00AD7AFF"/>
    <w:rsid w:val="00AE621A"/>
    <w:rsid w:val="00AF180E"/>
    <w:rsid w:val="00AF1965"/>
    <w:rsid w:val="00AF25FC"/>
    <w:rsid w:val="00AF2764"/>
    <w:rsid w:val="00AF3A4F"/>
    <w:rsid w:val="00AF40EC"/>
    <w:rsid w:val="00AF5F7D"/>
    <w:rsid w:val="00AF643F"/>
    <w:rsid w:val="00B01DB1"/>
    <w:rsid w:val="00B047EF"/>
    <w:rsid w:val="00B16F05"/>
    <w:rsid w:val="00B46CEC"/>
    <w:rsid w:val="00B60B6F"/>
    <w:rsid w:val="00B611A7"/>
    <w:rsid w:val="00B66E8A"/>
    <w:rsid w:val="00B714AF"/>
    <w:rsid w:val="00B82CBB"/>
    <w:rsid w:val="00B844AF"/>
    <w:rsid w:val="00B92B3C"/>
    <w:rsid w:val="00B92E7B"/>
    <w:rsid w:val="00B92F81"/>
    <w:rsid w:val="00BA0F77"/>
    <w:rsid w:val="00BA4143"/>
    <w:rsid w:val="00BA5E0F"/>
    <w:rsid w:val="00BA7F44"/>
    <w:rsid w:val="00BC48DF"/>
    <w:rsid w:val="00BD078F"/>
    <w:rsid w:val="00BD381B"/>
    <w:rsid w:val="00BE4ED2"/>
    <w:rsid w:val="00BE6EAC"/>
    <w:rsid w:val="00BF0F99"/>
    <w:rsid w:val="00BF5247"/>
    <w:rsid w:val="00C03C50"/>
    <w:rsid w:val="00C164F3"/>
    <w:rsid w:val="00C33EE0"/>
    <w:rsid w:val="00C3525C"/>
    <w:rsid w:val="00C65A83"/>
    <w:rsid w:val="00C6750A"/>
    <w:rsid w:val="00C7002F"/>
    <w:rsid w:val="00C76613"/>
    <w:rsid w:val="00C7794D"/>
    <w:rsid w:val="00C81143"/>
    <w:rsid w:val="00C90E1E"/>
    <w:rsid w:val="00C91BDF"/>
    <w:rsid w:val="00C95DFE"/>
    <w:rsid w:val="00C962F6"/>
    <w:rsid w:val="00CA150B"/>
    <w:rsid w:val="00CA3AC4"/>
    <w:rsid w:val="00CB3621"/>
    <w:rsid w:val="00CC0F00"/>
    <w:rsid w:val="00CC1A83"/>
    <w:rsid w:val="00CC3E23"/>
    <w:rsid w:val="00CC7DAD"/>
    <w:rsid w:val="00CD0934"/>
    <w:rsid w:val="00CD275A"/>
    <w:rsid w:val="00CD7D83"/>
    <w:rsid w:val="00CF526C"/>
    <w:rsid w:val="00D03215"/>
    <w:rsid w:val="00D03370"/>
    <w:rsid w:val="00D132FA"/>
    <w:rsid w:val="00D21696"/>
    <w:rsid w:val="00D26332"/>
    <w:rsid w:val="00D33124"/>
    <w:rsid w:val="00D34E78"/>
    <w:rsid w:val="00D34F3C"/>
    <w:rsid w:val="00D35F68"/>
    <w:rsid w:val="00D4400E"/>
    <w:rsid w:val="00D46FE9"/>
    <w:rsid w:val="00D8232B"/>
    <w:rsid w:val="00D90275"/>
    <w:rsid w:val="00D92582"/>
    <w:rsid w:val="00D93D9E"/>
    <w:rsid w:val="00D97834"/>
    <w:rsid w:val="00DC1343"/>
    <w:rsid w:val="00DC5797"/>
    <w:rsid w:val="00DD2F15"/>
    <w:rsid w:val="00DF2E3A"/>
    <w:rsid w:val="00DF3AD0"/>
    <w:rsid w:val="00DF6854"/>
    <w:rsid w:val="00DF6A2C"/>
    <w:rsid w:val="00DF73B8"/>
    <w:rsid w:val="00E01F5C"/>
    <w:rsid w:val="00E148E6"/>
    <w:rsid w:val="00E24632"/>
    <w:rsid w:val="00E2681D"/>
    <w:rsid w:val="00E33996"/>
    <w:rsid w:val="00E342C1"/>
    <w:rsid w:val="00E509DA"/>
    <w:rsid w:val="00E558B1"/>
    <w:rsid w:val="00E838DA"/>
    <w:rsid w:val="00E8525D"/>
    <w:rsid w:val="00EB0002"/>
    <w:rsid w:val="00EC0D32"/>
    <w:rsid w:val="00EC19C1"/>
    <w:rsid w:val="00EC7FC0"/>
    <w:rsid w:val="00EE6D21"/>
    <w:rsid w:val="00EF34F8"/>
    <w:rsid w:val="00F00271"/>
    <w:rsid w:val="00F05BEC"/>
    <w:rsid w:val="00F10972"/>
    <w:rsid w:val="00F14890"/>
    <w:rsid w:val="00F16557"/>
    <w:rsid w:val="00F32FCF"/>
    <w:rsid w:val="00F376C2"/>
    <w:rsid w:val="00F441F9"/>
    <w:rsid w:val="00F45DF2"/>
    <w:rsid w:val="00F462D6"/>
    <w:rsid w:val="00F505B1"/>
    <w:rsid w:val="00F633EE"/>
    <w:rsid w:val="00F7503A"/>
    <w:rsid w:val="00F77D4A"/>
    <w:rsid w:val="00F82B43"/>
    <w:rsid w:val="00F9161B"/>
    <w:rsid w:val="00F9779D"/>
    <w:rsid w:val="00FA016B"/>
    <w:rsid w:val="00FA5B5D"/>
    <w:rsid w:val="00FB0C90"/>
    <w:rsid w:val="00FB7356"/>
    <w:rsid w:val="00FD0333"/>
    <w:rsid w:val="00FE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7557EF5-795B-4A25-987D-FDEFEF643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6A"/>
  </w:style>
  <w:style w:type="paragraph" w:styleId="1">
    <w:name w:val="heading 1"/>
    <w:basedOn w:val="a"/>
    <w:next w:val="a"/>
    <w:link w:val="10"/>
    <w:qFormat/>
    <w:rsid w:val="00D26332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iPriority w:val="9"/>
    <w:unhideWhenUsed/>
    <w:qFormat/>
    <w:rsid w:val="00435C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D263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5C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63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D26332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header"/>
    <w:basedOn w:val="a"/>
    <w:link w:val="a4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263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D26332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D2633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D26332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page number"/>
    <w:basedOn w:val="a0"/>
    <w:rsid w:val="00D26332"/>
  </w:style>
  <w:style w:type="paragraph" w:styleId="aa">
    <w:name w:val="List Paragraph"/>
    <w:basedOn w:val="a"/>
    <w:uiPriority w:val="34"/>
    <w:qFormat/>
    <w:rsid w:val="00D2633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D263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yle2">
    <w:name w:val="Style2"/>
    <w:basedOn w:val="a"/>
    <w:rsid w:val="00D263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rsid w:val="00D26332"/>
    <w:rPr>
      <w:rFonts w:ascii="Times New Roman" w:hAnsi="Times New Roman" w:cs="Times New Roman"/>
      <w:b/>
      <w:bCs/>
      <w:sz w:val="22"/>
      <w:szCs w:val="22"/>
    </w:rPr>
  </w:style>
  <w:style w:type="paragraph" w:styleId="ab">
    <w:name w:val="Title"/>
    <w:basedOn w:val="a"/>
    <w:link w:val="ac"/>
    <w:qFormat/>
    <w:rsid w:val="00AF3A4F"/>
    <w:pPr>
      <w:tabs>
        <w:tab w:val="left" w:pos="0"/>
        <w:tab w:val="left" w:pos="851"/>
        <w:tab w:val="left" w:pos="1134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i/>
      <w:sz w:val="28"/>
      <w:szCs w:val="20"/>
    </w:rPr>
  </w:style>
  <w:style w:type="character" w:customStyle="1" w:styleId="ac">
    <w:name w:val="Название Знак"/>
    <w:basedOn w:val="a0"/>
    <w:link w:val="ab"/>
    <w:rsid w:val="00AF3A4F"/>
    <w:rPr>
      <w:rFonts w:ascii="Times New Roman" w:eastAsia="Times New Roman" w:hAnsi="Times New Roman" w:cs="Times New Roman"/>
      <w:b/>
      <w:i/>
      <w:sz w:val="28"/>
      <w:szCs w:val="20"/>
    </w:rPr>
  </w:style>
  <w:style w:type="paragraph" w:styleId="ad">
    <w:name w:val="No Spacing"/>
    <w:uiPriority w:val="1"/>
    <w:qFormat/>
    <w:rsid w:val="00AF3A4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61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61074"/>
    <w:rPr>
      <w:rFonts w:ascii="Courier New" w:eastAsia="Times New Roman" w:hAnsi="Courier New" w:cs="Times New Roman"/>
      <w:sz w:val="20"/>
      <w:szCs w:val="20"/>
    </w:rPr>
  </w:style>
  <w:style w:type="paragraph" w:styleId="ae">
    <w:name w:val="Normal (Web)"/>
    <w:basedOn w:val="a"/>
    <w:uiPriority w:val="99"/>
    <w:unhideWhenUsed/>
    <w:rsid w:val="00761074"/>
    <w:pPr>
      <w:spacing w:after="129" w:line="240" w:lineRule="auto"/>
      <w:ind w:left="129" w:right="129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uiPriority w:val="99"/>
    <w:semiHidden/>
    <w:unhideWhenUsed/>
    <w:rsid w:val="0076107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61074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761074"/>
    <w:pPr>
      <w:suppressAutoHyphens/>
      <w:spacing w:after="0" w:line="240" w:lineRule="auto"/>
      <w:ind w:left="567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Normal">
    <w:name w:val="ConsNormal"/>
    <w:rsid w:val="0076107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af">
    <w:name w:val="Гипертекстовая ссылка"/>
    <w:uiPriority w:val="99"/>
    <w:rsid w:val="00761074"/>
    <w:rPr>
      <w:rFonts w:ascii="Times New Roman" w:hAnsi="Times New Roman" w:cs="Times New Roman" w:hint="default"/>
      <w:color w:val="008000"/>
    </w:rPr>
  </w:style>
  <w:style w:type="paragraph" w:customStyle="1" w:styleId="Default">
    <w:name w:val="Default"/>
    <w:rsid w:val="00C811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11">
    <w:name w:val="toc 1"/>
    <w:basedOn w:val="a"/>
    <w:next w:val="a"/>
    <w:autoRedefine/>
    <w:uiPriority w:val="39"/>
    <w:unhideWhenUsed/>
    <w:qFormat/>
    <w:rsid w:val="00C03C50"/>
    <w:rPr>
      <w:rFonts w:ascii="Calibri" w:eastAsia="Times New Roman" w:hAnsi="Calibri" w:cs="Times New Roman"/>
      <w:lang w:eastAsia="en-US"/>
    </w:rPr>
  </w:style>
  <w:style w:type="character" w:styleId="af0">
    <w:name w:val="Hyperlink"/>
    <w:basedOn w:val="a0"/>
    <w:uiPriority w:val="99"/>
    <w:unhideWhenUsed/>
    <w:rsid w:val="00C03C50"/>
    <w:rPr>
      <w:rFonts w:cs="Times New Roman"/>
      <w:color w:val="0000FF"/>
      <w:u w:val="single"/>
    </w:rPr>
  </w:style>
  <w:style w:type="paragraph" w:styleId="af1">
    <w:name w:val="Body Text Indent"/>
    <w:basedOn w:val="a"/>
    <w:link w:val="af2"/>
    <w:uiPriority w:val="99"/>
    <w:semiHidden/>
    <w:unhideWhenUsed/>
    <w:rsid w:val="006E5F2B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E5F2B"/>
  </w:style>
  <w:style w:type="numbering" w:customStyle="1" w:styleId="7">
    <w:name w:val="Стиль7"/>
    <w:rsid w:val="004A3B88"/>
    <w:pPr>
      <w:numPr>
        <w:numId w:val="30"/>
      </w:numPr>
    </w:pPr>
  </w:style>
  <w:style w:type="paragraph" w:customStyle="1" w:styleId="12">
    <w:name w:val="Абзац списка1"/>
    <w:basedOn w:val="a"/>
    <w:rsid w:val="000620AD"/>
    <w:pPr>
      <w:tabs>
        <w:tab w:val="left" w:pos="1276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FontStyle14">
    <w:name w:val="Font Style14"/>
    <w:rsid w:val="00D34F3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rsid w:val="00CD7D83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CD7D83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">
    <w:name w:val="Style5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CD7D83"/>
    <w:pPr>
      <w:widowControl w:val="0"/>
      <w:suppressAutoHyphens/>
      <w:autoSpaceDE w:val="0"/>
      <w:spacing w:after="0" w:line="276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CD7D83"/>
    <w:pPr>
      <w:widowControl w:val="0"/>
      <w:suppressAutoHyphens/>
      <w:autoSpaceDE w:val="0"/>
      <w:spacing w:after="0" w:line="276" w:lineRule="exact"/>
      <w:ind w:firstLine="902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CD7D83"/>
    <w:pPr>
      <w:widowControl w:val="0"/>
      <w:suppressAutoHyphens/>
      <w:autoSpaceDE w:val="0"/>
      <w:spacing w:after="0" w:line="276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rsid w:val="00DF73B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6656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656D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435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35C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2">
    <w:name w:val="Body Text Indent 2"/>
    <w:basedOn w:val="a"/>
    <w:link w:val="23"/>
    <w:uiPriority w:val="99"/>
    <w:semiHidden/>
    <w:unhideWhenUsed/>
    <w:rsid w:val="00435CD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435CD4"/>
  </w:style>
  <w:style w:type="paragraph" w:styleId="33">
    <w:name w:val="Body Text Indent 3"/>
    <w:basedOn w:val="a"/>
    <w:link w:val="34"/>
    <w:uiPriority w:val="99"/>
    <w:semiHidden/>
    <w:unhideWhenUsed/>
    <w:rsid w:val="00435CD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semiHidden/>
    <w:rsid w:val="00435CD4"/>
    <w:rPr>
      <w:sz w:val="16"/>
      <w:szCs w:val="16"/>
    </w:rPr>
  </w:style>
  <w:style w:type="paragraph" w:customStyle="1" w:styleId="af5">
    <w:name w:val="Документ"/>
    <w:basedOn w:val="a"/>
    <w:rsid w:val="00435CD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73196-A3C0-4E8D-B357-9B0DF92FB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4466</Words>
  <Characters>25458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</cp:revision>
  <cp:lastPrinted>2019-09-04T06:27:00Z</cp:lastPrinted>
  <dcterms:created xsi:type="dcterms:W3CDTF">2020-02-20T04:30:00Z</dcterms:created>
  <dcterms:modified xsi:type="dcterms:W3CDTF">2020-02-20T04:30:00Z</dcterms:modified>
</cp:coreProperties>
</file>