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885ACE">
      <w:pPr>
        <w:pStyle w:val="a3"/>
        <w:widowControl w:val="0"/>
        <w:tabs>
          <w:tab w:val="left" w:pos="567"/>
        </w:tabs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5A6394">
        <w:rPr>
          <w:u w:val="single"/>
        </w:rPr>
        <w:t>25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D648D4">
        <w:rPr>
          <w:u w:val="single"/>
        </w:rPr>
        <w:t>октября</w:t>
      </w:r>
      <w:r w:rsidR="005906DC">
        <w:rPr>
          <w:u w:val="single"/>
        </w:rPr>
        <w:t xml:space="preserve">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F02CE5">
        <w:rPr>
          <w:u w:val="single"/>
        </w:rPr>
        <w:t>2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D648D4">
        <w:rPr>
          <w:u w:val="single"/>
        </w:rPr>
        <w:t>3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</w:t>
      </w:r>
      <w:r w:rsidR="00D648D4">
        <w:t>9 месяцев</w:t>
      </w:r>
      <w:r w:rsidR="00760D2E">
        <w:t xml:space="preserve"> </w:t>
      </w:r>
      <w:r w:rsidR="000467F6">
        <w:t>202</w:t>
      </w:r>
      <w:r w:rsidR="00F02CE5">
        <w:t>2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885AC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</w:t>
      </w:r>
      <w:r w:rsidR="002D5075">
        <w:t>9 месяцев</w:t>
      </w:r>
      <w:r w:rsidR="00AA79C9" w:rsidRPr="00AA79C9">
        <w:t xml:space="preserve"> </w:t>
      </w:r>
      <w:r w:rsidRPr="00AA79C9">
        <w:t>20</w:t>
      </w:r>
      <w:r w:rsidR="00AA79C9" w:rsidRPr="00AA79C9">
        <w:t>22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8F1467">
        <w:t xml:space="preserve">от </w:t>
      </w:r>
      <w:r w:rsidR="00AA79C9" w:rsidRPr="00885ACE">
        <w:t>1</w:t>
      </w:r>
      <w:r w:rsidR="00885ACE" w:rsidRPr="00885ACE">
        <w:t>4.10</w:t>
      </w:r>
      <w:r w:rsidR="00AA79C9" w:rsidRPr="00885ACE">
        <w:t>.2022</w:t>
      </w:r>
      <w:r w:rsidRPr="00885ACE">
        <w:t>г. №</w:t>
      </w:r>
      <w:r w:rsidR="00AA5EEE" w:rsidRPr="00885ACE">
        <w:t>3</w:t>
      </w:r>
      <w:r w:rsidR="00885ACE" w:rsidRPr="00885ACE">
        <w:t>85</w:t>
      </w:r>
      <w:r w:rsidR="00AA5EEE" w:rsidRPr="00885ACE">
        <w:t>-п</w:t>
      </w:r>
      <w:r w:rsidRPr="00885ACE">
        <w:t xml:space="preserve"> и</w:t>
      </w:r>
      <w:r w:rsidRPr="00AE2F1B">
        <w:t xml:space="preserve">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</w:t>
      </w:r>
      <w:r w:rsidR="002D5075">
        <w:rPr>
          <w:b w:val="0"/>
        </w:rPr>
        <w:t>9 месяцев</w:t>
      </w:r>
      <w:r w:rsidR="005906DC">
        <w:rPr>
          <w:b w:val="0"/>
        </w:rPr>
        <w:t xml:space="preserve"> </w:t>
      </w:r>
      <w:r w:rsidR="00F7792E">
        <w:rPr>
          <w:b w:val="0"/>
        </w:rPr>
        <w:t>2022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</w:t>
      </w:r>
      <w:r w:rsidR="002D5075">
        <w:rPr>
          <w:b w:val="0"/>
          <w:spacing w:val="8"/>
        </w:rPr>
        <w:t>9 месяцев</w:t>
      </w:r>
      <w:r w:rsidRPr="00731DD3">
        <w:rPr>
          <w:b w:val="0"/>
          <w:spacing w:val="8"/>
        </w:rPr>
        <w:t xml:space="preserve"> 20</w:t>
      </w:r>
      <w:r>
        <w:rPr>
          <w:b w:val="0"/>
          <w:spacing w:val="8"/>
        </w:rPr>
        <w:t>22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>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</w:t>
      </w:r>
      <w:r w:rsidRPr="00731DD3">
        <w:rPr>
          <w:b w:val="0"/>
          <w:spacing w:val="8"/>
        </w:rPr>
        <w:lastRenderedPageBreak/>
        <w:t xml:space="preserve">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>
        <w:rPr>
          <w:b w:val="0"/>
          <w:spacing w:val="8"/>
        </w:rPr>
        <w:t>6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22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>
        <w:rPr>
          <w:b w:val="0"/>
        </w:rPr>
        <w:t>4.12.2021</w:t>
      </w:r>
      <w:r w:rsidRPr="00731DD3">
        <w:rPr>
          <w:b w:val="0"/>
        </w:rPr>
        <w:t>г. №</w:t>
      </w:r>
      <w:r>
        <w:rPr>
          <w:b w:val="0"/>
        </w:rPr>
        <w:t>5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Pr="00885ACE" w:rsidRDefault="00D43089" w:rsidP="00885ACE">
      <w:pPr>
        <w:tabs>
          <w:tab w:val="left" w:pos="567"/>
        </w:tabs>
        <w:spacing w:line="276" w:lineRule="auto"/>
        <w:ind w:firstLine="567"/>
        <w:jc w:val="both"/>
        <w:outlineLvl w:val="0"/>
        <w:rPr>
          <w:b/>
          <w:bCs/>
          <w:sz w:val="16"/>
          <w:szCs w:val="16"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</w:t>
      </w:r>
      <w:r w:rsidR="002D5075">
        <w:rPr>
          <w:b/>
          <w:bCs/>
          <w:i/>
        </w:rPr>
        <w:t>9 месяцев</w:t>
      </w:r>
      <w:r w:rsidRPr="007C65C5">
        <w:rPr>
          <w:b/>
          <w:bCs/>
          <w:i/>
        </w:rPr>
        <w:t xml:space="preserve"> 20</w:t>
      </w:r>
      <w:r w:rsidR="000467F6" w:rsidRPr="007C65C5">
        <w:rPr>
          <w:b/>
          <w:bCs/>
          <w:i/>
        </w:rPr>
        <w:t>2</w:t>
      </w:r>
      <w:r w:rsidR="0039345C">
        <w:rPr>
          <w:b/>
          <w:bCs/>
          <w:i/>
        </w:rPr>
        <w:t>2</w:t>
      </w:r>
      <w:r w:rsidR="00E01E15" w:rsidRPr="007C65C5">
        <w:rPr>
          <w:b/>
          <w:bCs/>
          <w:i/>
        </w:rPr>
        <w:t xml:space="preserve"> года</w:t>
      </w:r>
    </w:p>
    <w:p w:rsidR="00731DD3" w:rsidRPr="00885ACE" w:rsidRDefault="00731DD3" w:rsidP="004400E1">
      <w:pPr>
        <w:ind w:left="1260" w:hanging="1260"/>
        <w:jc w:val="center"/>
        <w:rPr>
          <w:b/>
          <w:sz w:val="16"/>
          <w:szCs w:val="16"/>
        </w:rPr>
      </w:pPr>
    </w:p>
    <w:p w:rsidR="0057588C" w:rsidRPr="0046590E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46590E">
        <w:rPr>
          <w:szCs w:val="20"/>
        </w:rPr>
        <w:t xml:space="preserve">Решением Совета депутатов «О </w:t>
      </w:r>
      <w:r w:rsidR="00D328D1" w:rsidRPr="0046590E">
        <w:rPr>
          <w:szCs w:val="20"/>
        </w:rPr>
        <w:t xml:space="preserve">бюджете муниципального образования Саракташский поссовет </w:t>
      </w:r>
      <w:r w:rsidR="000467F6" w:rsidRPr="0046590E">
        <w:rPr>
          <w:szCs w:val="20"/>
        </w:rPr>
        <w:t>на 202</w:t>
      </w:r>
      <w:r w:rsidR="0039345C" w:rsidRPr="0046590E">
        <w:rPr>
          <w:szCs w:val="20"/>
        </w:rPr>
        <w:t>2</w:t>
      </w:r>
      <w:r w:rsidRPr="0046590E">
        <w:rPr>
          <w:szCs w:val="20"/>
        </w:rPr>
        <w:t xml:space="preserve"> год и плановый период 20</w:t>
      </w:r>
      <w:r w:rsidR="008811D5" w:rsidRPr="0046590E">
        <w:rPr>
          <w:szCs w:val="20"/>
        </w:rPr>
        <w:t>2</w:t>
      </w:r>
      <w:r w:rsidR="0039345C" w:rsidRPr="0046590E">
        <w:rPr>
          <w:szCs w:val="20"/>
        </w:rPr>
        <w:t>3</w:t>
      </w:r>
      <w:r w:rsidRPr="0046590E">
        <w:rPr>
          <w:szCs w:val="20"/>
        </w:rPr>
        <w:t xml:space="preserve"> и 20</w:t>
      </w:r>
      <w:r w:rsidR="00D328D1" w:rsidRPr="0046590E">
        <w:rPr>
          <w:szCs w:val="20"/>
        </w:rPr>
        <w:t>2</w:t>
      </w:r>
      <w:r w:rsidR="0039345C" w:rsidRPr="0046590E">
        <w:rPr>
          <w:szCs w:val="20"/>
        </w:rPr>
        <w:t>4</w:t>
      </w:r>
      <w:r w:rsidRPr="0046590E">
        <w:rPr>
          <w:szCs w:val="20"/>
        </w:rPr>
        <w:t xml:space="preserve"> годов» от </w:t>
      </w:r>
      <w:r w:rsidR="0046590E" w:rsidRPr="0046590E">
        <w:rPr>
          <w:szCs w:val="20"/>
        </w:rPr>
        <w:t>1</w:t>
      </w:r>
      <w:r w:rsidR="005906DC" w:rsidRPr="0046590E">
        <w:rPr>
          <w:szCs w:val="20"/>
        </w:rPr>
        <w:t>2</w:t>
      </w:r>
      <w:r w:rsidR="0046590E" w:rsidRPr="0046590E">
        <w:rPr>
          <w:szCs w:val="20"/>
        </w:rPr>
        <w:t>.08</w:t>
      </w:r>
      <w:r w:rsidRPr="0046590E">
        <w:rPr>
          <w:szCs w:val="20"/>
        </w:rPr>
        <w:t>.20</w:t>
      </w:r>
      <w:r w:rsidR="005906DC" w:rsidRPr="0046590E">
        <w:rPr>
          <w:szCs w:val="20"/>
        </w:rPr>
        <w:t>22</w:t>
      </w:r>
      <w:r w:rsidRPr="0046590E">
        <w:rPr>
          <w:szCs w:val="20"/>
        </w:rPr>
        <w:t>г. №</w:t>
      </w:r>
      <w:r w:rsidR="005906DC" w:rsidRPr="0046590E">
        <w:rPr>
          <w:szCs w:val="20"/>
        </w:rPr>
        <w:t>1</w:t>
      </w:r>
      <w:r w:rsidR="0046590E" w:rsidRPr="0046590E">
        <w:rPr>
          <w:szCs w:val="20"/>
        </w:rPr>
        <w:t>1</w:t>
      </w:r>
      <w:r w:rsidR="005906DC" w:rsidRPr="0046590E">
        <w:rPr>
          <w:szCs w:val="20"/>
        </w:rPr>
        <w:t>0</w:t>
      </w:r>
      <w:r w:rsidR="00D328D1" w:rsidRPr="0046590E">
        <w:rPr>
          <w:szCs w:val="20"/>
        </w:rPr>
        <w:t xml:space="preserve"> </w:t>
      </w:r>
      <w:r w:rsidRPr="0046590E">
        <w:rPr>
          <w:szCs w:val="20"/>
        </w:rPr>
        <w:t>дохо</w:t>
      </w:r>
      <w:r w:rsidR="00D328D1" w:rsidRPr="0046590E">
        <w:rPr>
          <w:szCs w:val="20"/>
        </w:rPr>
        <w:t>ды на 20</w:t>
      </w:r>
      <w:r w:rsidR="00D02B70" w:rsidRPr="0046590E">
        <w:rPr>
          <w:szCs w:val="20"/>
        </w:rPr>
        <w:t>2</w:t>
      </w:r>
      <w:r w:rsidR="00F7792E" w:rsidRPr="0046590E">
        <w:rPr>
          <w:szCs w:val="20"/>
        </w:rPr>
        <w:t>2</w:t>
      </w:r>
      <w:r w:rsidRPr="0046590E">
        <w:rPr>
          <w:szCs w:val="20"/>
        </w:rPr>
        <w:t xml:space="preserve"> год утверждены в сумме </w:t>
      </w:r>
      <w:r w:rsidR="0046590E" w:rsidRPr="0046590E">
        <w:rPr>
          <w:szCs w:val="20"/>
        </w:rPr>
        <w:t>144 772 873</w:t>
      </w:r>
      <w:r w:rsidR="005906DC" w:rsidRPr="0046590E">
        <w:rPr>
          <w:szCs w:val="20"/>
        </w:rPr>
        <w:t>,00</w:t>
      </w:r>
      <w:r w:rsidRPr="0046590E">
        <w:rPr>
          <w:szCs w:val="20"/>
        </w:rPr>
        <w:t xml:space="preserve"> рублей, расходы – </w:t>
      </w:r>
      <w:r w:rsidR="0046590E" w:rsidRPr="0046590E">
        <w:rPr>
          <w:szCs w:val="20"/>
        </w:rPr>
        <w:t xml:space="preserve">145 398 004,40 </w:t>
      </w:r>
      <w:r w:rsidRPr="0046590E">
        <w:rPr>
          <w:szCs w:val="20"/>
        </w:rPr>
        <w:t xml:space="preserve">рублей, размер дефицита – </w:t>
      </w:r>
      <w:r w:rsidR="0046590E" w:rsidRPr="0046590E">
        <w:rPr>
          <w:szCs w:val="20"/>
        </w:rPr>
        <w:t>625 131,40</w:t>
      </w:r>
      <w:r w:rsidRPr="0046590E">
        <w:t xml:space="preserve"> рублей</w:t>
      </w:r>
      <w:r w:rsidRPr="0046590E">
        <w:rPr>
          <w:szCs w:val="20"/>
        </w:rPr>
        <w:t xml:space="preserve">. </w:t>
      </w:r>
    </w:p>
    <w:p w:rsidR="00A6484F" w:rsidRDefault="00A6484F" w:rsidP="00A6484F">
      <w:pPr>
        <w:widowControl w:val="0"/>
        <w:ind w:firstLine="567"/>
        <w:jc w:val="both"/>
      </w:pPr>
      <w:r w:rsidRPr="004309E5">
        <w:t xml:space="preserve">За истекший период были внесены </w:t>
      </w:r>
      <w:r>
        <w:t>изменения</w:t>
      </w:r>
      <w:r w:rsidRPr="004309E5">
        <w:t xml:space="preserve"> в решение о </w:t>
      </w:r>
      <w:r>
        <w:t xml:space="preserve">местном </w:t>
      </w:r>
      <w:r w:rsidRPr="004309E5">
        <w:t>бюджете на 20</w:t>
      </w:r>
      <w:r>
        <w:t>22</w:t>
      </w:r>
      <w:r w:rsidRPr="004309E5">
        <w:t xml:space="preserve"> год с уточнением показателей.</w:t>
      </w:r>
    </w:p>
    <w:p w:rsidR="00A6484F" w:rsidRPr="00885ACE" w:rsidRDefault="00A6484F" w:rsidP="002B1E3E">
      <w:pPr>
        <w:spacing w:line="276" w:lineRule="auto"/>
        <w:ind w:firstLine="567"/>
        <w:jc w:val="both"/>
        <w:outlineLvl w:val="1"/>
        <w:rPr>
          <w:sz w:val="16"/>
          <w:szCs w:val="16"/>
        </w:rPr>
      </w:pP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46590E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46590E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46590E" w:rsidRDefault="009B2D64" w:rsidP="0046590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46590E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46590E" w:rsidRPr="0046590E">
              <w:rPr>
                <w:b/>
                <w:iCs/>
                <w:sz w:val="22"/>
                <w:szCs w:val="22"/>
              </w:rPr>
              <w:t>12.08</w:t>
            </w:r>
            <w:r w:rsidRPr="0046590E">
              <w:rPr>
                <w:b/>
                <w:iCs/>
                <w:sz w:val="22"/>
                <w:szCs w:val="22"/>
              </w:rPr>
              <w:t>.202</w:t>
            </w:r>
            <w:r w:rsidR="005906DC" w:rsidRPr="0046590E">
              <w:rPr>
                <w:b/>
                <w:iCs/>
                <w:sz w:val="22"/>
                <w:szCs w:val="22"/>
              </w:rPr>
              <w:t>2</w:t>
            </w:r>
            <w:r w:rsidRPr="0046590E">
              <w:rPr>
                <w:b/>
                <w:iCs/>
                <w:sz w:val="22"/>
                <w:szCs w:val="22"/>
              </w:rPr>
              <w:t>г. №</w:t>
            </w:r>
            <w:r w:rsidR="005906DC" w:rsidRPr="0046590E">
              <w:rPr>
                <w:b/>
                <w:iCs/>
                <w:sz w:val="22"/>
                <w:szCs w:val="22"/>
              </w:rPr>
              <w:t>1</w:t>
            </w:r>
            <w:r w:rsidR="0046590E" w:rsidRPr="0046590E">
              <w:rPr>
                <w:b/>
                <w:iCs/>
                <w:sz w:val="22"/>
                <w:szCs w:val="22"/>
              </w:rPr>
              <w:t>1</w:t>
            </w:r>
            <w:r w:rsidR="005906DC" w:rsidRPr="0046590E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 w:rsidR="002D5075">
              <w:rPr>
                <w:b/>
                <w:iCs/>
                <w:sz w:val="22"/>
                <w:szCs w:val="22"/>
              </w:rPr>
              <w:t>10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22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8F1467" w:rsidRPr="00655563" w:rsidRDefault="008F1467" w:rsidP="00A6484F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</w:t>
            </w:r>
            <w:r w:rsidR="00A6484F">
              <w:rPr>
                <w:b/>
                <w:iCs/>
                <w:sz w:val="22"/>
                <w:szCs w:val="22"/>
              </w:rPr>
              <w:t>10</w:t>
            </w:r>
            <w:r>
              <w:rPr>
                <w:b/>
                <w:iCs/>
                <w:sz w:val="22"/>
                <w:szCs w:val="22"/>
              </w:rPr>
              <w:t>.2022г.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Отклонение</w:t>
            </w:r>
            <w:r w:rsidR="00FC65C3" w:rsidRPr="008F1467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8F1467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46590E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46590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46590E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</w:p>
          <w:p w:rsidR="009B2D64" w:rsidRPr="0046590E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  <w:r w:rsidRPr="0046590E">
              <w:rPr>
                <w:sz w:val="18"/>
                <w:szCs w:val="18"/>
              </w:rPr>
              <w:t>51 722 000,00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51 722 000,00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2D5075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35 033 735,80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8F1467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6CB" w:rsidRPr="00FC65C3" w:rsidRDefault="008B4A4F" w:rsidP="004B16C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67,7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46590E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</w:p>
          <w:p w:rsidR="009B2D64" w:rsidRPr="0046590E" w:rsidRDefault="0046590E" w:rsidP="009B2D64">
            <w:pPr>
              <w:widowControl w:val="0"/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  <w:r w:rsidRPr="0046590E">
              <w:rPr>
                <w:sz w:val="18"/>
                <w:szCs w:val="18"/>
              </w:rPr>
              <w:t>93 050 873,00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2D5075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93 050 873,00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2D5075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83 000 542,65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8F1467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89,2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5906DC" w:rsidP="0046590E">
            <w:pPr>
              <w:widowControl w:val="0"/>
              <w:overflowPunct/>
              <w:autoSpaceDE/>
              <w:adjustRightInd/>
              <w:jc w:val="center"/>
              <w:rPr>
                <w:b/>
                <w:sz w:val="18"/>
                <w:szCs w:val="18"/>
              </w:rPr>
            </w:pPr>
            <w:r w:rsidRPr="0046590E">
              <w:rPr>
                <w:b/>
                <w:sz w:val="18"/>
                <w:szCs w:val="18"/>
              </w:rPr>
              <w:t>144</w:t>
            </w:r>
            <w:r w:rsidR="0046590E" w:rsidRPr="0046590E">
              <w:rPr>
                <w:b/>
                <w:sz w:val="18"/>
                <w:szCs w:val="18"/>
              </w:rPr>
              <w:t> 772 873,00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2D5075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C65C3">
              <w:rPr>
                <w:b/>
                <w:color w:val="000000"/>
                <w:sz w:val="18"/>
                <w:szCs w:val="18"/>
              </w:rPr>
              <w:t>144</w:t>
            </w:r>
            <w:r w:rsidR="002D5075">
              <w:rPr>
                <w:b/>
                <w:color w:val="000000"/>
                <w:sz w:val="18"/>
                <w:szCs w:val="18"/>
              </w:rPr>
              <w:t> 772 873,00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2D5075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118 034 278,45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8F1467" w:rsidP="008F146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81,5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46590E">
              <w:rPr>
                <w:bCs/>
                <w:sz w:val="18"/>
                <w:szCs w:val="18"/>
              </w:rPr>
              <w:lastRenderedPageBreak/>
              <w:t>12 893 985,00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2D5075" w:rsidP="002D5075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12 816 112,88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2D5075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10 265 894,40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46590E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- 77 872,12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80,1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46590E">
              <w:rPr>
                <w:bCs/>
                <w:sz w:val="18"/>
                <w:szCs w:val="18"/>
              </w:rPr>
              <w:t>1 622 500,00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1 945 399,10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1 730 657,51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46590E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+322 899,10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88,9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46590E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46590E">
              <w:rPr>
                <w:bCs/>
                <w:sz w:val="18"/>
                <w:szCs w:val="18"/>
              </w:rPr>
              <w:t>36 270 924,40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36 270 924,40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33 319 873,58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92,0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46590E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46590E">
              <w:rPr>
                <w:bCs/>
                <w:sz w:val="18"/>
                <w:szCs w:val="18"/>
              </w:rPr>
              <w:t>61 986 329,62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61 729 042,41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56 954 499,69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46590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 xml:space="preserve">- </w:t>
            </w:r>
            <w:r w:rsidR="0046590E">
              <w:rPr>
                <w:bCs/>
                <w:color w:val="000000"/>
                <w:sz w:val="18"/>
                <w:szCs w:val="18"/>
              </w:rPr>
              <w:t>257 287,21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92,3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46590E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46590E">
              <w:rPr>
                <w:bCs/>
                <w:sz w:val="18"/>
                <w:szCs w:val="18"/>
              </w:rPr>
              <w:t>32 496 265,38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32 475 695,61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12 946 157,17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46590E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- 20 569,77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46590E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46590E">
              <w:rPr>
                <w:bCs/>
                <w:sz w:val="18"/>
                <w:szCs w:val="18"/>
              </w:rPr>
              <w:t>128 000,00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160 830,00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8B4A4F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160 830,00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46590E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+32 830,00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46590E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6590E">
              <w:rPr>
                <w:b/>
                <w:bCs/>
                <w:sz w:val="18"/>
                <w:szCs w:val="18"/>
              </w:rPr>
              <w:t>145 398 004,40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145 398 004,40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8B4A4F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115 377 912,35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8B4A4F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79,4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46590E" w:rsidRDefault="009B2D64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659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8F1467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9B2D64" w:rsidRPr="00FC65C3" w:rsidRDefault="008B4A4F" w:rsidP="008F1467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- 625 131,40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8B4A4F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 xml:space="preserve">+ </w:t>
            </w:r>
            <w:r w:rsidR="008B4A4F">
              <w:rPr>
                <w:b/>
                <w:bCs/>
                <w:sz w:val="18"/>
                <w:szCs w:val="18"/>
              </w:rPr>
              <w:t>2 656 366,10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D33174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 xml:space="preserve">За </w:t>
      </w:r>
      <w:r w:rsidR="008B4A4F">
        <w:rPr>
          <w:szCs w:val="20"/>
        </w:rPr>
        <w:t>9 месяцев</w:t>
      </w:r>
      <w:r w:rsidRPr="007C65C5">
        <w:rPr>
          <w:szCs w:val="20"/>
        </w:rPr>
        <w:t xml:space="preserve"> 20</w:t>
      </w:r>
      <w:r w:rsidR="0034432A" w:rsidRPr="007C65C5">
        <w:rPr>
          <w:szCs w:val="20"/>
        </w:rPr>
        <w:t>2</w:t>
      </w:r>
      <w:r w:rsidR="00F7792E">
        <w:rPr>
          <w:szCs w:val="20"/>
        </w:rPr>
        <w:t>2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8B4A4F">
        <w:rPr>
          <w:szCs w:val="20"/>
        </w:rPr>
        <w:t>118 034 278,45</w:t>
      </w:r>
      <w:r w:rsidRPr="00076260">
        <w:rPr>
          <w:szCs w:val="20"/>
        </w:rPr>
        <w:t xml:space="preserve"> рублей, что составляет </w:t>
      </w:r>
      <w:r w:rsidR="008A5958">
        <w:rPr>
          <w:szCs w:val="20"/>
        </w:rPr>
        <w:t>81,5</w:t>
      </w:r>
      <w:r w:rsidRPr="00076260">
        <w:rPr>
          <w:szCs w:val="20"/>
        </w:rPr>
        <w:t>% по отношению к уточненным годовым плановым назначениям (</w:t>
      </w:r>
      <w:r w:rsidR="00D33174" w:rsidRPr="00076260">
        <w:rPr>
          <w:szCs w:val="20"/>
        </w:rPr>
        <w:t>144</w:t>
      </w:r>
      <w:r w:rsidR="008A5958">
        <w:rPr>
          <w:szCs w:val="20"/>
        </w:rPr>
        <w:t> 772 873,0</w:t>
      </w:r>
      <w:r w:rsidR="00D33174" w:rsidRPr="00076260">
        <w:rPr>
          <w:szCs w:val="20"/>
        </w:rPr>
        <w:t>0</w:t>
      </w:r>
      <w:r w:rsidRPr="00076260">
        <w:rPr>
          <w:szCs w:val="20"/>
        </w:rPr>
        <w:t xml:space="preserve"> рублей), что на </w:t>
      </w:r>
      <w:r w:rsidR="008A5958">
        <w:rPr>
          <w:szCs w:val="20"/>
        </w:rPr>
        <w:t>36,5</w:t>
      </w:r>
      <w:r w:rsidR="0000716C" w:rsidRPr="00076260">
        <w:rPr>
          <w:szCs w:val="20"/>
        </w:rPr>
        <w:t xml:space="preserve">% </w:t>
      </w:r>
      <w:r w:rsidR="000D51C1">
        <w:rPr>
          <w:szCs w:val="20"/>
        </w:rPr>
        <w:t>выше</w:t>
      </w:r>
      <w:r w:rsidRPr="00076260">
        <w:rPr>
          <w:szCs w:val="20"/>
        </w:rPr>
        <w:t>, чем за аналогичный период прошлого года (</w:t>
      </w:r>
      <w:r w:rsidR="008A5958">
        <w:rPr>
          <w:szCs w:val="20"/>
        </w:rPr>
        <w:t xml:space="preserve">86 456 713,88 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C1730C" w:rsidRPr="00076260" w:rsidRDefault="00C1730C" w:rsidP="000D51C1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 xml:space="preserve">за </w:t>
      </w:r>
      <w:r w:rsidR="008A5958">
        <w:t>9 месяцев</w:t>
      </w:r>
      <w:r w:rsidR="000D51C1">
        <w:t xml:space="preserve"> </w:t>
      </w:r>
      <w:r w:rsidRPr="00076260">
        <w:t xml:space="preserve">текущего года произведены в сумме </w:t>
      </w:r>
      <w:r w:rsidR="008A5958">
        <w:t>115 377 912,35</w:t>
      </w:r>
      <w:r w:rsidR="007F33F4" w:rsidRPr="00076260">
        <w:t xml:space="preserve"> </w:t>
      </w:r>
      <w:r w:rsidRPr="00076260">
        <w:t xml:space="preserve">рублей, что составляет </w:t>
      </w:r>
      <w:r w:rsidR="008A5958">
        <w:t>79,4</w:t>
      </w:r>
      <w:r w:rsidRPr="00076260">
        <w:t>% к уточненным годовым бюджетным назначениям (</w:t>
      </w:r>
      <w:r w:rsidR="009D1B8F" w:rsidRPr="00076260">
        <w:t>14</w:t>
      </w:r>
      <w:r w:rsidR="008A5958">
        <w:t>5 398 004,40</w:t>
      </w:r>
      <w:r w:rsidR="007F33F4" w:rsidRPr="00076260">
        <w:t xml:space="preserve"> </w:t>
      </w:r>
      <w:r w:rsidRPr="00076260">
        <w:t xml:space="preserve">рублей) и </w:t>
      </w:r>
      <w:r w:rsidR="008A5958">
        <w:t>136,0</w:t>
      </w:r>
      <w:r w:rsidR="00DB4FFD" w:rsidRPr="00076260">
        <w:t>%</w:t>
      </w:r>
      <w:r w:rsidRPr="00076260">
        <w:rPr>
          <w:szCs w:val="20"/>
        </w:rPr>
        <w:t xml:space="preserve"> к объему расходов местного бюджета за аналогичный период прошлого </w:t>
      </w:r>
      <w:r w:rsidRPr="000D51C1">
        <w:rPr>
          <w:szCs w:val="20"/>
        </w:rPr>
        <w:t>года (</w:t>
      </w:r>
      <w:r w:rsidR="008A5958">
        <w:t>84 831 332,70</w:t>
      </w:r>
      <w:r w:rsidR="000D51C1" w:rsidRPr="000D51C1"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</w:t>
      </w:r>
      <w:r w:rsidRPr="00076260">
        <w:t xml:space="preserve">. </w:t>
      </w:r>
    </w:p>
    <w:p w:rsidR="00B141A4" w:rsidRPr="00076260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</w:t>
      </w:r>
      <w:r w:rsidR="008A5958">
        <w:t>9 месяцев</w:t>
      </w:r>
      <w:r w:rsidR="00C1730C" w:rsidRPr="00076260">
        <w:t xml:space="preserve">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785397" w:rsidRPr="00076260">
        <w:rPr>
          <w:i/>
        </w:rPr>
        <w:t xml:space="preserve">доходов </w:t>
      </w:r>
      <w:r w:rsidR="007F33F4" w:rsidRPr="00076260">
        <w:rPr>
          <w:i/>
        </w:rPr>
        <w:t xml:space="preserve">над </w:t>
      </w:r>
      <w:r w:rsidR="00785397" w:rsidRPr="00076260">
        <w:rPr>
          <w:i/>
        </w:rPr>
        <w:t>расходами</w:t>
      </w:r>
      <w:r w:rsidR="009B11D6" w:rsidRPr="00076260">
        <w:t xml:space="preserve"> </w:t>
      </w:r>
      <w:r w:rsidR="00C1730C" w:rsidRPr="00076260">
        <w:t xml:space="preserve">в сумме </w:t>
      </w:r>
      <w:r w:rsidR="008A5958">
        <w:t>2 656 366,10</w:t>
      </w:r>
      <w:r w:rsidR="000D51C1">
        <w:t xml:space="preserve"> </w:t>
      </w:r>
      <w:r w:rsidR="00C1730C" w:rsidRPr="00076260">
        <w:t xml:space="preserve">рублей. По итогам </w:t>
      </w:r>
      <w:r w:rsidR="008A5958">
        <w:t>3 квартала</w:t>
      </w:r>
      <w:r w:rsidR="000D51C1">
        <w:t xml:space="preserve"> </w:t>
      </w:r>
      <w:r w:rsidR="00C1730C" w:rsidRPr="00076260">
        <w:t>20</w:t>
      </w:r>
      <w:r w:rsidR="00B141A4" w:rsidRPr="00076260">
        <w:t>2</w:t>
      </w:r>
      <w:r w:rsidR="000D51C1">
        <w:t>1</w:t>
      </w:r>
      <w:r w:rsidR="00C1730C" w:rsidRPr="00076260">
        <w:t xml:space="preserve"> года</w:t>
      </w:r>
      <w:r w:rsidR="00B141A4" w:rsidRPr="00076260">
        <w:t xml:space="preserve"> также </w:t>
      </w:r>
      <w:r w:rsidR="00C1730C" w:rsidRPr="00076260">
        <w:t xml:space="preserve">наблюдалось </w:t>
      </w:r>
      <w:r w:rsidR="00785397" w:rsidRPr="00076260">
        <w:rPr>
          <w:i/>
        </w:rPr>
        <w:t xml:space="preserve">превышение </w:t>
      </w:r>
      <w:r w:rsidR="00B141A4" w:rsidRPr="00076260">
        <w:rPr>
          <w:i/>
        </w:rPr>
        <w:t>доходов над расходами</w:t>
      </w:r>
      <w:r w:rsidR="00B141A4" w:rsidRPr="00076260">
        <w:t xml:space="preserve"> в сумме </w:t>
      </w:r>
      <w:r w:rsidR="008A5958">
        <w:t>1 625 381,18</w:t>
      </w:r>
      <w:r w:rsidR="000D51C1">
        <w:rPr>
          <w:b/>
        </w:rPr>
        <w:t xml:space="preserve"> </w:t>
      </w:r>
      <w:r w:rsidR="00B141A4" w:rsidRPr="00076260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drawing>
          <wp:inline distT="0" distB="0" distL="0" distR="0">
            <wp:extent cx="5865192" cy="2374710"/>
            <wp:effectExtent l="19050" t="0" r="21258" b="6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lastRenderedPageBreak/>
        <w:t xml:space="preserve">Рис.1. Исполнение бюджета по доходам и расходам за </w:t>
      </w:r>
      <w:r w:rsidR="008A5958">
        <w:rPr>
          <w:i/>
          <w:sz w:val="24"/>
          <w:szCs w:val="20"/>
        </w:rPr>
        <w:t>9 месяцев</w:t>
      </w:r>
      <w:r w:rsidRPr="007C65C5">
        <w:rPr>
          <w:i/>
          <w:sz w:val="24"/>
          <w:szCs w:val="20"/>
        </w:rPr>
        <w:t xml:space="preserve"> 20</w:t>
      </w:r>
      <w:r w:rsidR="00785397" w:rsidRPr="007C65C5">
        <w:rPr>
          <w:i/>
          <w:sz w:val="24"/>
          <w:szCs w:val="20"/>
        </w:rPr>
        <w:t>2</w:t>
      </w:r>
      <w:r w:rsidR="009D1B8F">
        <w:rPr>
          <w:i/>
          <w:sz w:val="24"/>
          <w:szCs w:val="20"/>
        </w:rPr>
        <w:t>2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</w:t>
      </w:r>
      <w:r w:rsidR="008A5958">
        <w:rPr>
          <w:szCs w:val="20"/>
        </w:rPr>
        <w:t>9 месяцев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9D1B8F">
        <w:rPr>
          <w:szCs w:val="20"/>
        </w:rPr>
        <w:t>2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A6484F" w:rsidRDefault="00F16D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7F33F4" w:rsidRDefault="007F33F4" w:rsidP="001D5C00">
      <w:pPr>
        <w:numPr>
          <w:ilvl w:val="0"/>
          <w:numId w:val="12"/>
        </w:numPr>
        <w:jc w:val="center"/>
        <w:rPr>
          <w:b/>
          <w:i/>
        </w:rPr>
      </w:pPr>
      <w:r w:rsidRPr="007C65C5">
        <w:rPr>
          <w:b/>
          <w:i/>
        </w:rPr>
        <w:t xml:space="preserve">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1D5C00" w:rsidRDefault="001D5C00" w:rsidP="001D5C00">
      <w:pPr>
        <w:ind w:left="720"/>
        <w:rPr>
          <w:b/>
          <w:i/>
        </w:rPr>
      </w:pPr>
    </w:p>
    <w:p w:rsidR="001D5C00" w:rsidRPr="00B03FAF" w:rsidRDefault="001D5C00" w:rsidP="001D5C00">
      <w:pPr>
        <w:widowControl w:val="0"/>
        <w:spacing w:line="276" w:lineRule="auto"/>
        <w:ind w:firstLine="567"/>
        <w:jc w:val="both"/>
      </w:pPr>
      <w:r w:rsidRPr="00B03FAF">
        <w:t xml:space="preserve">За </w:t>
      </w:r>
      <w:r>
        <w:t>9 месяцев</w:t>
      </w:r>
      <w:r w:rsidRPr="00B03FAF">
        <w:t xml:space="preserve"> 20</w:t>
      </w:r>
      <w:r>
        <w:t>22</w:t>
      </w:r>
      <w:r w:rsidRPr="00B03FAF">
        <w:t xml:space="preserve"> года в бюджет</w:t>
      </w:r>
      <w:r>
        <w:t xml:space="preserve"> Саракташского поссовета </w:t>
      </w:r>
      <w:r w:rsidRPr="00B03FAF">
        <w:t xml:space="preserve">поступило </w:t>
      </w:r>
      <w:r>
        <w:rPr>
          <w:b/>
          <w:bCs/>
        </w:rPr>
        <w:t xml:space="preserve">118 034 278,45 </w:t>
      </w:r>
      <w:r w:rsidRPr="00102336">
        <w:rPr>
          <w:b/>
        </w:rPr>
        <w:t xml:space="preserve"> рублей</w:t>
      </w:r>
      <w:r>
        <w:rPr>
          <w:b/>
        </w:rPr>
        <w:t xml:space="preserve">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>
        <w:rPr>
          <w:b/>
        </w:rPr>
        <w:t>81,5</w:t>
      </w:r>
      <w:r>
        <w:rPr>
          <w:b/>
          <w:bCs/>
        </w:rPr>
        <w:t xml:space="preserve">% 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  (144 772 873,00</w:t>
      </w:r>
      <w:r w:rsidRPr="00B03FAF">
        <w:t xml:space="preserve"> рублей</w:t>
      </w:r>
      <w:r>
        <w:t>)</w:t>
      </w:r>
      <w:r w:rsidRPr="00B03FAF">
        <w:t xml:space="preserve">.  </w:t>
      </w:r>
      <w:r>
        <w:t>По сравнению с 2021 годом, доходы увеличились н</w:t>
      </w:r>
      <w:r w:rsidRPr="00B03FAF">
        <w:t xml:space="preserve">а </w:t>
      </w:r>
      <w:r>
        <w:t>31 577 564,57 рублей  или  36,5%.</w:t>
      </w:r>
    </w:p>
    <w:p w:rsidR="001D5C00" w:rsidRPr="00DB1ED0" w:rsidRDefault="001D5C00" w:rsidP="001D5C00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DB1ED0">
        <w:t xml:space="preserve">Основной причиной </w:t>
      </w:r>
      <w:r>
        <w:t xml:space="preserve">положительной </w:t>
      </w:r>
      <w:r w:rsidRPr="00DB1ED0">
        <w:t xml:space="preserve"> динамики послужило </w:t>
      </w:r>
      <w:r>
        <w:t xml:space="preserve">увеличение безвозмездных поступлений </w:t>
      </w:r>
      <w:r w:rsidRPr="00FA4F7F">
        <w:t>на</w:t>
      </w:r>
      <w:r>
        <w:t xml:space="preserve"> </w:t>
      </w:r>
      <w:r>
        <w:rPr>
          <w:i/>
        </w:rPr>
        <w:t xml:space="preserve">30 271 688,32 рублей </w:t>
      </w:r>
      <w:r w:rsidRPr="00A03147">
        <w:t>или на</w:t>
      </w:r>
      <w:r>
        <w:t xml:space="preserve"> </w:t>
      </w:r>
      <w:r>
        <w:rPr>
          <w:i/>
        </w:rPr>
        <w:t xml:space="preserve">57,4% </w:t>
      </w:r>
      <w:r>
        <w:t xml:space="preserve">, увеличение поступлений налоговых и неналоговых доходов  </w:t>
      </w:r>
      <w:r w:rsidRPr="00DB1ED0">
        <w:t xml:space="preserve">на </w:t>
      </w:r>
      <w:r>
        <w:rPr>
          <w:i/>
        </w:rPr>
        <w:t>1 305 876,25</w:t>
      </w:r>
      <w:r w:rsidRPr="00DB1ED0">
        <w:rPr>
          <w:i/>
        </w:rPr>
        <w:t xml:space="preserve"> рублей</w:t>
      </w:r>
      <w:r>
        <w:rPr>
          <w:i/>
        </w:rPr>
        <w:t xml:space="preserve"> </w:t>
      </w:r>
      <w:r w:rsidRPr="00DB1ED0">
        <w:t xml:space="preserve">или на </w:t>
      </w:r>
      <w:r>
        <w:t>3,9</w:t>
      </w:r>
      <w:r w:rsidRPr="00A03147">
        <w:rPr>
          <w:i/>
        </w:rPr>
        <w:t>%.</w:t>
      </w:r>
    </w:p>
    <w:p w:rsidR="001D5C00" w:rsidRDefault="001D5C00" w:rsidP="001D5C00">
      <w:pPr>
        <w:tabs>
          <w:tab w:val="left" w:pos="567"/>
        </w:tabs>
        <w:spacing w:line="276" w:lineRule="auto"/>
        <w:jc w:val="both"/>
        <w:rPr>
          <w:rStyle w:val="markedcontent"/>
        </w:rPr>
      </w:pPr>
      <w:r>
        <w:t xml:space="preserve">        В </w:t>
      </w:r>
      <w:r w:rsidRPr="00A55039">
        <w:t xml:space="preserve">поступлениях, формирующих доходную часть </w:t>
      </w:r>
      <w:r w:rsidRPr="001D5C00">
        <w:t>местного бюджета: налоговые и неналоговые доходы составили</w:t>
      </w:r>
      <w:r w:rsidRPr="00A55039">
        <w:t xml:space="preserve"> </w:t>
      </w:r>
      <w:r w:rsidRPr="001D5C00">
        <w:rPr>
          <w:rStyle w:val="markedcontent"/>
        </w:rPr>
        <w:t xml:space="preserve">35 033 735,80 рублей или </w:t>
      </w:r>
      <w:r w:rsidRPr="001D5C00">
        <w:t>30%  от общего</w:t>
      </w:r>
      <w:r w:rsidRPr="00A55039">
        <w:t xml:space="preserve"> объема доходов</w:t>
      </w:r>
      <w:r>
        <w:t>;</w:t>
      </w:r>
      <w:r>
        <w:rPr>
          <w:b/>
        </w:rPr>
        <w:t xml:space="preserve"> </w:t>
      </w:r>
      <w:r w:rsidRPr="00A55039">
        <w:t xml:space="preserve">безвозмездные поступления – </w:t>
      </w:r>
      <w:r>
        <w:rPr>
          <w:rStyle w:val="markedcontent"/>
        </w:rPr>
        <w:t>83 000 542,65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(70,0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3458CC">
        <w:t>51 722 000,00</w:t>
      </w:r>
      <w:r w:rsidR="00A55C7B" w:rsidRPr="007C65C5">
        <w:t xml:space="preserve"> </w:t>
      </w:r>
      <w:r w:rsidRPr="007C65C5">
        <w:t>рублей) на 01.</w:t>
      </w:r>
      <w:r w:rsidR="00B56916">
        <w:t>10</w:t>
      </w:r>
      <w:r w:rsidRPr="007C65C5">
        <w:t>.20</w:t>
      </w:r>
      <w:r w:rsidR="00785397" w:rsidRPr="007C65C5">
        <w:t>2</w:t>
      </w:r>
      <w:r w:rsidR="003458CC">
        <w:t>2</w:t>
      </w:r>
      <w:r w:rsidRPr="007C65C5">
        <w:t xml:space="preserve">г. исполнен </w:t>
      </w:r>
      <w:r w:rsidR="004B18DC" w:rsidRPr="007C65C5">
        <w:t xml:space="preserve">в размере </w:t>
      </w:r>
      <w:r w:rsidR="00B56916">
        <w:t>35 033 735,80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B56916">
        <w:t>67,7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</w:t>
      </w:r>
      <w:r w:rsidR="00A8033E">
        <w:t>аналогичным периодом 2</w:t>
      </w:r>
      <w:r>
        <w:t>021</w:t>
      </w:r>
      <w:r w:rsidR="003458CC">
        <w:t xml:space="preserve"> года налоговые и неналоговые доходы увеличились на </w:t>
      </w:r>
      <w:r w:rsidR="003C74B2">
        <w:t>1</w:t>
      </w:r>
      <w:r w:rsidR="00A8033E">
        <w:t> 305 876,25</w:t>
      </w:r>
      <w:r w:rsidR="003458CC">
        <w:t xml:space="preserve"> рублей, или на </w:t>
      </w:r>
      <w:r w:rsidR="00A8033E">
        <w:t>3,9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</w:t>
      </w:r>
      <w:r w:rsidR="00A8033E">
        <w:t>9 месяцев</w:t>
      </w:r>
      <w:r w:rsidR="003C74B2">
        <w:t xml:space="preserve"> </w:t>
      </w:r>
      <w:r w:rsidR="00157978" w:rsidRPr="007C65C5">
        <w:t>202</w:t>
      </w:r>
      <w:r w:rsidR="003458CC">
        <w:t>2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9C2A87" w:rsidRDefault="00E83063" w:rsidP="002B1E3E">
      <w:pPr>
        <w:spacing w:line="276" w:lineRule="auto"/>
        <w:ind w:firstLine="567"/>
        <w:jc w:val="both"/>
      </w:pPr>
      <w:r>
        <w:t>Поступления увеличились по следующим подгруппам налоговых и неналоговых доходов: «Налоги на товары (работы, услуги), реализуемые на территории РФ»,</w:t>
      </w:r>
      <w:r w:rsidRPr="00E83063">
        <w:t xml:space="preserve"> </w:t>
      </w:r>
      <w:r w:rsidR="00FA61E1">
        <w:t xml:space="preserve">«Доходы от использования имущества, находящегося в государственной и муниципальной собственности», </w:t>
      </w:r>
      <w:r w:rsidR="0077424D">
        <w:t xml:space="preserve">«Доходы от оказания платных услуг и компенсации затрат государства», </w:t>
      </w:r>
      <w:r w:rsidR="009C2A87">
        <w:t xml:space="preserve">«Прочие неналоговые доходы». </w:t>
      </w:r>
    </w:p>
    <w:p w:rsidR="009C2A87" w:rsidRDefault="00E83063" w:rsidP="009C2A87">
      <w:pPr>
        <w:spacing w:line="276" w:lineRule="auto"/>
        <w:ind w:firstLine="567"/>
        <w:jc w:val="both"/>
      </w:pPr>
      <w:r>
        <w:t xml:space="preserve">Поступления уменьшились по подгруппе: </w:t>
      </w:r>
      <w:r w:rsidR="00243449">
        <w:t xml:space="preserve">«Налоги на совокупный доход», </w:t>
      </w:r>
      <w:r w:rsidR="009C2A87">
        <w:t xml:space="preserve">«Государственная пошлина», «Штрафы, санкции, возмещение ущерба». </w:t>
      </w:r>
    </w:p>
    <w:p w:rsidR="009C2A87" w:rsidRDefault="009C2A87" w:rsidP="009C2A87">
      <w:pPr>
        <w:spacing w:line="276" w:lineRule="auto"/>
        <w:ind w:firstLine="567"/>
        <w:jc w:val="both"/>
      </w:pPr>
      <w:r>
        <w:t>Исполнение по подгруппе «Налоги на прибыль, доходы», «Налоги на имущество» сложилось на уровне аналогичного периода 2021 года.</w:t>
      </w:r>
    </w:p>
    <w:p w:rsidR="00E83063" w:rsidRDefault="00E83063" w:rsidP="002B1E3E">
      <w:pPr>
        <w:spacing w:line="276" w:lineRule="auto"/>
        <w:ind w:firstLine="567"/>
        <w:jc w:val="both"/>
      </w:pPr>
      <w:r>
        <w:t xml:space="preserve">В структуре налоговых и неналоговых поступлений преобладающую долю занимают </w:t>
      </w:r>
      <w:r w:rsidRPr="00FA61E1">
        <w:t>налоги на прибыль, доходы (</w:t>
      </w:r>
      <w:r w:rsidR="009C2A87">
        <w:t>50,0</w:t>
      </w:r>
      <w:r w:rsidRPr="00FA61E1">
        <w:t xml:space="preserve"> %). На долю </w:t>
      </w:r>
      <w:r w:rsidR="00FA61E1" w:rsidRPr="00FA61E1">
        <w:t>налогов на товары (работы, услуги), реализуемые на т</w:t>
      </w:r>
      <w:r w:rsidR="0076523A">
        <w:t xml:space="preserve">ерритории Российской Федерации </w:t>
      </w:r>
      <w:r w:rsidR="00FA61E1" w:rsidRPr="00FA61E1">
        <w:t xml:space="preserve">приходится </w:t>
      </w:r>
      <w:r w:rsidR="00760690">
        <w:t>2</w:t>
      </w:r>
      <w:r w:rsidR="009C2A87">
        <w:t>4,0</w:t>
      </w:r>
      <w:r w:rsidR="00FA61E1" w:rsidRPr="00FA61E1">
        <w:t xml:space="preserve">%, налогов на имущество – </w:t>
      </w:r>
      <w:r w:rsidR="00760690">
        <w:t>14</w:t>
      </w:r>
      <w:r w:rsidR="009C2A87">
        <w:t>,0</w:t>
      </w:r>
      <w:r w:rsidR="00FA61E1" w:rsidRPr="00FA61E1">
        <w:t>%</w:t>
      </w:r>
      <w:r w:rsidR="00760690">
        <w:t>, н</w:t>
      </w:r>
      <w:r w:rsidR="009C2A87">
        <w:t>алогов на совокупный доход – 8,0</w:t>
      </w:r>
      <w:r w:rsidR="00760690">
        <w:t>%.</w:t>
      </w:r>
      <w:r w:rsidR="00FA61E1">
        <w:t xml:space="preserve"> </w:t>
      </w:r>
      <w:r>
        <w:t xml:space="preserve"> Другие налоговые и неналоговые поступления в общей сложности состав</w:t>
      </w:r>
      <w:r w:rsidR="0076523A">
        <w:t xml:space="preserve">ляют </w:t>
      </w:r>
      <w:r w:rsidR="00760690">
        <w:t xml:space="preserve">   </w:t>
      </w:r>
      <w:r w:rsidR="009C2A87">
        <w:t>5,0</w:t>
      </w:r>
      <w:r>
        <w:t xml:space="preserve">% доходной части </w:t>
      </w:r>
      <w:r w:rsidR="00FA61E1">
        <w:t>местного</w:t>
      </w:r>
      <w:r>
        <w:t xml:space="preserve"> бюджета. 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66162E" w:rsidRPr="007C65C5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76523A">
        <w:rPr>
          <w:szCs w:val="20"/>
        </w:rPr>
        <w:t>2</w:t>
      </w:r>
      <w:r w:rsidRPr="007C65C5">
        <w:rPr>
          <w:szCs w:val="20"/>
        </w:rPr>
        <w:t xml:space="preserve"> год составляет </w:t>
      </w:r>
      <w:r w:rsidR="0076523A">
        <w:rPr>
          <w:szCs w:val="20"/>
        </w:rPr>
        <w:t>51</w:t>
      </w:r>
      <w:r w:rsidR="0035455D">
        <w:rPr>
          <w:szCs w:val="20"/>
        </w:rPr>
        <w:t> </w:t>
      </w:r>
      <w:r w:rsidR="0076523A">
        <w:rPr>
          <w:szCs w:val="20"/>
        </w:rPr>
        <w:t>6</w:t>
      </w:r>
      <w:r w:rsidR="0035455D">
        <w:rPr>
          <w:szCs w:val="20"/>
        </w:rPr>
        <w:t xml:space="preserve">00 </w:t>
      </w:r>
      <w:r w:rsidR="0076523A">
        <w:rPr>
          <w:szCs w:val="20"/>
        </w:rPr>
        <w:t>000,0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рублей. Фактическое поступление за </w:t>
      </w:r>
      <w:r w:rsidR="00BC48CB">
        <w:rPr>
          <w:szCs w:val="20"/>
        </w:rPr>
        <w:t xml:space="preserve">9 месяцев </w:t>
      </w:r>
      <w:r w:rsidRPr="007C65C5">
        <w:rPr>
          <w:szCs w:val="20"/>
        </w:rPr>
        <w:t>20</w:t>
      </w:r>
      <w:r w:rsidR="00730E17" w:rsidRPr="007C65C5">
        <w:rPr>
          <w:szCs w:val="20"/>
        </w:rPr>
        <w:t>2</w:t>
      </w:r>
      <w:r w:rsidR="0076523A">
        <w:rPr>
          <w:szCs w:val="20"/>
        </w:rPr>
        <w:t>2</w:t>
      </w:r>
      <w:r w:rsidRPr="007C65C5">
        <w:rPr>
          <w:szCs w:val="20"/>
        </w:rPr>
        <w:t xml:space="preserve"> года составило </w:t>
      </w:r>
      <w:r w:rsidR="00027D6D">
        <w:rPr>
          <w:szCs w:val="20"/>
        </w:rPr>
        <w:t>64,7</w:t>
      </w:r>
      <w:r w:rsidRPr="007C65C5">
        <w:rPr>
          <w:szCs w:val="20"/>
        </w:rPr>
        <w:t xml:space="preserve">% или </w:t>
      </w:r>
      <w:r w:rsidR="00027D6D">
        <w:rPr>
          <w:szCs w:val="20"/>
        </w:rPr>
        <w:t>33 391 499,65</w:t>
      </w:r>
      <w:r w:rsidR="00991894" w:rsidRPr="007C65C5">
        <w:rPr>
          <w:szCs w:val="20"/>
        </w:rPr>
        <w:t xml:space="preserve">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</w:t>
      </w:r>
      <w:r w:rsidR="0076523A">
        <w:rPr>
          <w:szCs w:val="20"/>
        </w:rPr>
        <w:t>1</w:t>
      </w:r>
      <w:r w:rsidRPr="007C65C5">
        <w:rPr>
          <w:szCs w:val="20"/>
        </w:rPr>
        <w:t xml:space="preserve"> года поступление составляло </w:t>
      </w:r>
      <w:r w:rsidR="00027D6D">
        <w:rPr>
          <w:szCs w:val="20"/>
        </w:rPr>
        <w:t>32 963 995,73</w:t>
      </w:r>
      <w:r w:rsidR="0035455D">
        <w:rPr>
          <w:szCs w:val="20"/>
        </w:rPr>
        <w:t xml:space="preserve">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</w:t>
      </w:r>
      <w:r w:rsidR="00027D6D">
        <w:rPr>
          <w:szCs w:val="20"/>
        </w:rPr>
        <w:t>10</w:t>
      </w:r>
      <w:r w:rsidRPr="007C65C5">
        <w:rPr>
          <w:szCs w:val="20"/>
        </w:rPr>
        <w:t>.202</w:t>
      </w:r>
      <w:r w:rsidR="0076523A">
        <w:rPr>
          <w:szCs w:val="20"/>
        </w:rPr>
        <w:t>2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76523A">
        <w:rPr>
          <w:szCs w:val="20"/>
        </w:rPr>
        <w:t>26 197 000,00</w:t>
      </w:r>
      <w:r w:rsidR="0066162E" w:rsidRPr="007C65C5">
        <w:rPr>
          <w:szCs w:val="20"/>
        </w:rPr>
        <w:t xml:space="preserve"> рублей) исполнены на </w:t>
      </w:r>
      <w:r w:rsidR="00027D6D">
        <w:rPr>
          <w:szCs w:val="20"/>
        </w:rPr>
        <w:t>66,4</w:t>
      </w:r>
      <w:r w:rsidR="0066162E" w:rsidRPr="007C65C5">
        <w:rPr>
          <w:szCs w:val="20"/>
        </w:rPr>
        <w:t xml:space="preserve">%, или в размере </w:t>
      </w:r>
      <w:r w:rsidR="00027D6D">
        <w:rPr>
          <w:szCs w:val="20"/>
        </w:rPr>
        <w:t>17 384 348,77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F91ED0">
        <w:rPr>
          <w:szCs w:val="20"/>
        </w:rPr>
        <w:t>21</w:t>
      </w:r>
      <w:r w:rsidR="0066162E" w:rsidRPr="007C65C5">
        <w:rPr>
          <w:szCs w:val="20"/>
        </w:rPr>
        <w:t xml:space="preserve"> года составила </w:t>
      </w:r>
      <w:r w:rsidR="00027D6D">
        <w:rPr>
          <w:szCs w:val="20"/>
        </w:rPr>
        <w:t>17 647 832,18</w:t>
      </w:r>
      <w:r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880F18" w:rsidRPr="007C65C5">
        <w:rPr>
          <w:szCs w:val="20"/>
        </w:rPr>
        <w:t>больше</w:t>
      </w:r>
      <w:r w:rsidR="0066162E" w:rsidRPr="007C65C5">
        <w:rPr>
          <w:szCs w:val="20"/>
        </w:rPr>
        <w:t xml:space="preserve"> суммы поступлений за </w:t>
      </w:r>
      <w:r w:rsidR="00027D6D">
        <w:rPr>
          <w:szCs w:val="20"/>
        </w:rPr>
        <w:t>9 месяцев</w:t>
      </w:r>
      <w:r w:rsidR="0066162E" w:rsidRPr="007C65C5">
        <w:rPr>
          <w:szCs w:val="20"/>
        </w:rPr>
        <w:t xml:space="preserve"> 20</w:t>
      </w:r>
      <w:r w:rsidR="00F91ED0">
        <w:rPr>
          <w:szCs w:val="20"/>
        </w:rPr>
        <w:t>22</w:t>
      </w:r>
      <w:r w:rsidR="0066162E" w:rsidRPr="007C65C5">
        <w:rPr>
          <w:szCs w:val="20"/>
        </w:rPr>
        <w:t xml:space="preserve"> года на </w:t>
      </w:r>
      <w:r w:rsidR="00027D6D">
        <w:rPr>
          <w:szCs w:val="20"/>
        </w:rPr>
        <w:t>1,5</w:t>
      </w:r>
      <w:r w:rsidR="00F91ED0">
        <w:rPr>
          <w:szCs w:val="20"/>
        </w:rPr>
        <w:t xml:space="preserve">% или на </w:t>
      </w:r>
      <w:r w:rsidR="00027D6D">
        <w:rPr>
          <w:szCs w:val="20"/>
        </w:rPr>
        <w:t>263 483,41</w:t>
      </w:r>
      <w:r w:rsidR="003D540B">
        <w:rPr>
          <w:szCs w:val="20"/>
        </w:rPr>
        <w:t xml:space="preserve"> </w:t>
      </w:r>
      <w:r w:rsidR="00F91ED0">
        <w:rPr>
          <w:szCs w:val="20"/>
        </w:rPr>
        <w:t>рублей.</w:t>
      </w:r>
      <w:r w:rsidR="0066162E" w:rsidRPr="007C65C5">
        <w:rPr>
          <w:szCs w:val="20"/>
        </w:rPr>
        <w:t xml:space="preserve">  </w:t>
      </w:r>
    </w:p>
    <w:p w:rsidR="00880F18" w:rsidRPr="00472D01" w:rsidRDefault="005A003D" w:rsidP="002B1E3E">
      <w:pPr>
        <w:widowControl w:val="0"/>
        <w:spacing w:line="276" w:lineRule="auto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027D6D">
        <w:t>8 350 107,10</w:t>
      </w:r>
      <w:r w:rsidRPr="007C65C5">
        <w:t xml:space="preserve"> рублей, или </w:t>
      </w:r>
      <w:r w:rsidR="00027D6D">
        <w:t>86,0</w:t>
      </w:r>
      <w:r w:rsidRPr="007C65C5">
        <w:t>% от</w:t>
      </w:r>
      <w:r w:rsidRPr="00472D01">
        <w:t xml:space="preserve"> утвержденных назначений (</w:t>
      </w:r>
      <w:r w:rsidR="00880F18" w:rsidRPr="00472D01">
        <w:t>9</w:t>
      </w:r>
      <w:r w:rsidR="00EA0BF4">
        <w:t> </w:t>
      </w:r>
      <w:r w:rsidR="00F91ED0">
        <w:t>710</w:t>
      </w:r>
      <w:r w:rsidR="00EA0BF4">
        <w:t xml:space="preserve"> </w:t>
      </w:r>
      <w:r w:rsidR="00880F18" w:rsidRPr="00472D01">
        <w:t>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 xml:space="preserve">увеличились </w:t>
      </w:r>
      <w:r w:rsidR="00880F18" w:rsidRPr="00472D01">
        <w:t xml:space="preserve">по сравнению с аналогичным периодом прошлого года на </w:t>
      </w:r>
      <w:r w:rsidR="00027D6D">
        <w:t>21,0</w:t>
      </w:r>
      <w:r w:rsidR="00880F18" w:rsidRPr="00472D01">
        <w:t>%</w:t>
      </w:r>
      <w:r w:rsidR="00F91ED0">
        <w:t xml:space="preserve"> или на </w:t>
      </w:r>
      <w:r w:rsidR="00027D6D">
        <w:t>1 441 343,88</w:t>
      </w:r>
      <w:r w:rsidR="00F91ED0">
        <w:t xml:space="preserve"> рублей</w:t>
      </w:r>
      <w:r w:rsidR="00880F18" w:rsidRPr="00472D01">
        <w:t>.</w:t>
      </w:r>
    </w:p>
    <w:p w:rsidR="0066162E" w:rsidRPr="00472D01" w:rsidRDefault="0066162E" w:rsidP="002B1E3E">
      <w:pPr>
        <w:widowControl w:val="0"/>
        <w:spacing w:line="276" w:lineRule="auto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3D540B">
        <w:t>2</w:t>
      </w:r>
      <w:r w:rsidR="00027D6D">
        <w:t> 838 493,48</w:t>
      </w:r>
      <w:r w:rsidRPr="00472D01">
        <w:t xml:space="preserve"> рублей, или </w:t>
      </w:r>
      <w:r w:rsidR="00027D6D">
        <w:t>73,4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</w:t>
      </w:r>
      <w:r w:rsidR="0056758A">
        <w:t>870</w:t>
      </w:r>
      <w:r w:rsidR="00EA0BF4">
        <w:t>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</w:t>
      </w:r>
      <w:r w:rsidR="00027D6D">
        <w:t xml:space="preserve">меньшились </w:t>
      </w:r>
      <w:r w:rsidR="0062042A" w:rsidRPr="00472D01">
        <w:t xml:space="preserve">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027D6D">
        <w:t>575 382,55</w:t>
      </w:r>
      <w:r w:rsidR="005A003D" w:rsidRPr="00472D01">
        <w:t xml:space="preserve"> рублей или на </w:t>
      </w:r>
      <w:r w:rsidR="00027D6D">
        <w:t>17,0</w:t>
      </w:r>
      <w:r w:rsidRPr="00472D01">
        <w:t>%</w:t>
      </w:r>
      <w:r w:rsidR="005A003D" w:rsidRPr="00472D01">
        <w:t>.</w:t>
      </w:r>
    </w:p>
    <w:p w:rsidR="005A003D" w:rsidRDefault="009B5273" w:rsidP="009B5273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5A003D" w:rsidRPr="00472D01">
        <w:t xml:space="preserve">Исполнение бюджетных назначений по </w:t>
      </w:r>
      <w:r w:rsidR="005A003D"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="005A003D" w:rsidRPr="00472D01">
        <w:t xml:space="preserve">составило </w:t>
      </w:r>
      <w:r w:rsidR="00027D6D">
        <w:t>4 816 030,30</w:t>
      </w:r>
      <w:r w:rsidR="0056758A">
        <w:t xml:space="preserve"> </w:t>
      </w:r>
      <w:r w:rsidR="005A003D" w:rsidRPr="00472D01">
        <w:t xml:space="preserve">рублей или </w:t>
      </w:r>
      <w:r w:rsidR="00027D6D">
        <w:t>40,7</w:t>
      </w:r>
      <w:r w:rsidR="00E673A2" w:rsidRPr="00472D01">
        <w:t xml:space="preserve">% </w:t>
      </w:r>
      <w:r w:rsidR="005A003D" w:rsidRPr="00472D01">
        <w:t>от годового объема плановых назначений</w:t>
      </w:r>
      <w:r w:rsidR="00E673A2" w:rsidRPr="00472D01">
        <w:t xml:space="preserve"> </w:t>
      </w:r>
      <w:r w:rsidR="00E673A2" w:rsidRPr="00472D01">
        <w:lastRenderedPageBreak/>
        <w:t>(</w:t>
      </w:r>
      <w:r w:rsidR="0056758A">
        <w:t>11 818 000,00</w:t>
      </w:r>
      <w:r w:rsidR="00E673A2" w:rsidRPr="00472D01">
        <w:t xml:space="preserve"> рублей). </w:t>
      </w:r>
      <w:r w:rsidR="005A003D" w:rsidRPr="00472D01">
        <w:t>По сравнению с аналогичным периодом 20</w:t>
      </w:r>
      <w:r w:rsidR="00EA0BF4">
        <w:t>2</w:t>
      </w:r>
      <w:r w:rsidR="0056758A">
        <w:t>1</w:t>
      </w:r>
      <w:r w:rsidR="005A003D" w:rsidRPr="00472D01">
        <w:t xml:space="preserve"> года</w:t>
      </w:r>
      <w:r w:rsidR="0056758A">
        <w:t xml:space="preserve"> (</w:t>
      </w:r>
      <w:r w:rsidR="00027D6D">
        <w:t>4 988 064,30</w:t>
      </w:r>
      <w:r w:rsidR="0056758A">
        <w:t xml:space="preserve"> рублей) </w:t>
      </w:r>
      <w:r w:rsidR="005A003D" w:rsidRPr="00472D01">
        <w:t xml:space="preserve"> налог </w:t>
      </w:r>
      <w:r w:rsidR="00E54CDC" w:rsidRPr="00472D01">
        <w:t>у</w:t>
      </w:r>
      <w:r w:rsidR="00EA0BF4">
        <w:t xml:space="preserve">меньшился </w:t>
      </w:r>
      <w:r w:rsidR="005A003D" w:rsidRPr="00472D01">
        <w:t xml:space="preserve">на </w:t>
      </w:r>
      <w:r w:rsidR="00027D6D">
        <w:t>172 034,00</w:t>
      </w:r>
      <w:r w:rsidR="005A003D" w:rsidRPr="00472D01">
        <w:t xml:space="preserve"> рубл</w:t>
      </w:r>
      <w:r w:rsidR="0056758A">
        <w:t>я</w:t>
      </w:r>
      <w:r w:rsidR="005A003D" w:rsidRPr="00472D01">
        <w:t xml:space="preserve"> или на </w:t>
      </w:r>
      <w:r w:rsidR="00777DDC">
        <w:t>3,4</w:t>
      </w:r>
      <w:r w:rsidR="005A003D" w:rsidRPr="00472D01">
        <w:t>%.</w:t>
      </w:r>
    </w:p>
    <w:p w:rsidR="00FF679A" w:rsidRDefault="00FF679A" w:rsidP="009B5273">
      <w:pPr>
        <w:widowControl w:val="0"/>
        <w:spacing w:line="276" w:lineRule="auto"/>
        <w:ind w:firstLine="567"/>
        <w:jc w:val="both"/>
      </w:pPr>
      <w:r w:rsidRPr="00F86860">
        <w:t>Поступлени</w:t>
      </w:r>
      <w:r w:rsidR="00777DDC">
        <w:t xml:space="preserve">й от </w:t>
      </w:r>
      <w:r w:rsidRPr="00F86860">
        <w:t>государственной пошлин</w:t>
      </w:r>
      <w:r>
        <w:t xml:space="preserve">ы </w:t>
      </w:r>
      <w:r w:rsidR="00777DDC">
        <w:t>в 3 квартале 2022 года не было. Исполнение составило 2 520,00</w:t>
      </w:r>
      <w:r w:rsidR="00777DDC" w:rsidRPr="00F86860">
        <w:t xml:space="preserve"> рублей  </w:t>
      </w:r>
      <w:r w:rsidR="00777DDC">
        <w:t xml:space="preserve">или на уровне </w:t>
      </w:r>
      <w:r>
        <w:t xml:space="preserve">1 </w:t>
      </w:r>
      <w:r w:rsidR="009B5273">
        <w:t>полуго</w:t>
      </w:r>
      <w:r w:rsidR="00777DDC">
        <w:t>дия</w:t>
      </w:r>
      <w:r>
        <w:t xml:space="preserve"> </w:t>
      </w:r>
      <w:r w:rsidRPr="00F86860">
        <w:t>20</w:t>
      </w:r>
      <w:r>
        <w:t>2</w:t>
      </w:r>
      <w:r w:rsidR="0056758A">
        <w:t>2</w:t>
      </w:r>
      <w:r w:rsidRPr="00F86860">
        <w:t xml:space="preserve"> года </w:t>
      </w:r>
      <w:r w:rsidR="00777DDC">
        <w:t xml:space="preserve">при </w:t>
      </w:r>
      <w:r w:rsidR="00EA0BF4">
        <w:t>пл</w:t>
      </w:r>
      <w:r w:rsidRPr="00F86860">
        <w:t>ановых назначени</w:t>
      </w:r>
      <w:r w:rsidR="00777DDC">
        <w:t xml:space="preserve">ях </w:t>
      </w:r>
      <w:r w:rsidR="00EA0BF4">
        <w:t>в размере (</w:t>
      </w:r>
      <w:r w:rsidR="0056758A">
        <w:t>5 0</w:t>
      </w:r>
      <w:r w:rsidR="00EA0BF4">
        <w:t>00,00 рублей)</w:t>
      </w:r>
      <w:r w:rsidR="009B5273">
        <w:t xml:space="preserve">. </w:t>
      </w:r>
      <w:r w:rsidR="00777DDC">
        <w:t>В аналогичном периоде 2021 года п</w:t>
      </w:r>
      <w:r w:rsidR="009B5273" w:rsidRPr="00472D01">
        <w:t xml:space="preserve">оступления </w:t>
      </w:r>
      <w:r w:rsidR="00777DDC">
        <w:t xml:space="preserve">составляли 5 460,00 рублей. </w:t>
      </w:r>
      <w:r w:rsidR="009B5273">
        <w:t xml:space="preserve"> </w:t>
      </w:r>
    </w:p>
    <w:p w:rsidR="005A003D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E673A2" w:rsidRPr="00221939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Неналоговые доходы</w:t>
      </w:r>
    </w:p>
    <w:p w:rsidR="00E673A2" w:rsidRPr="00221939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221939" w:rsidRDefault="002C0348" w:rsidP="00885ACE">
      <w:pPr>
        <w:tabs>
          <w:tab w:val="left" w:pos="567"/>
        </w:tabs>
        <w:jc w:val="both"/>
      </w:pPr>
      <w:r w:rsidRPr="00221939">
        <w:t xml:space="preserve">        </w:t>
      </w:r>
      <w:r w:rsidR="00777DDC">
        <w:t>По состоянию на 01.10</w:t>
      </w:r>
      <w:r w:rsidR="00E673A2" w:rsidRPr="00221939">
        <w:t>.20</w:t>
      </w:r>
      <w:r w:rsidR="00C108C3" w:rsidRPr="00221939">
        <w:t>2</w:t>
      </w:r>
      <w:r w:rsidR="0056758A" w:rsidRPr="00221939">
        <w:t>2</w:t>
      </w:r>
      <w:r w:rsidR="00E673A2" w:rsidRPr="00221939">
        <w:t xml:space="preserve">г. неналоговые доходы сложились в размере </w:t>
      </w:r>
      <w:r w:rsidR="00E13E1A" w:rsidRPr="00221939">
        <w:t>1</w:t>
      </w:r>
      <w:r w:rsidR="00162054">
        <w:t> 642 236,15</w:t>
      </w:r>
      <w:r w:rsidR="00E13E1A" w:rsidRPr="00221939">
        <w:t xml:space="preserve"> </w:t>
      </w:r>
      <w:r w:rsidR="00E673A2" w:rsidRPr="00221939">
        <w:t>рублей</w:t>
      </w:r>
      <w:r w:rsidR="00991894" w:rsidRPr="00221939">
        <w:t xml:space="preserve"> </w:t>
      </w:r>
      <w:r w:rsidR="00777DDC">
        <w:t>при</w:t>
      </w:r>
      <w:r w:rsidR="00991894" w:rsidRPr="00221939">
        <w:t xml:space="preserve"> утвержденных бюджетных назначени</w:t>
      </w:r>
      <w:r w:rsidR="00777DDC">
        <w:t>ях</w:t>
      </w:r>
      <w:r w:rsidR="00991894" w:rsidRPr="00221939">
        <w:t xml:space="preserve"> (</w:t>
      </w:r>
      <w:r w:rsidR="00E13E1A" w:rsidRPr="00221939">
        <w:t>122</w:t>
      </w:r>
      <w:r w:rsidR="0056758A" w:rsidRPr="00221939">
        <w:t xml:space="preserve"> 000</w:t>
      </w:r>
      <w:r w:rsidR="00991894" w:rsidRPr="00221939">
        <w:t>,00 рублей)</w:t>
      </w:r>
      <w:r w:rsidR="00E54CDC" w:rsidRPr="00221939">
        <w:t xml:space="preserve">. </w:t>
      </w:r>
    </w:p>
    <w:p w:rsidR="00C04AD2" w:rsidRPr="00221939" w:rsidRDefault="00FD19E8" w:rsidP="002B1E3E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</w:rPr>
        <w:t xml:space="preserve">        </w:t>
      </w:r>
      <w:r w:rsidR="00007F24" w:rsidRPr="00221939">
        <w:rPr>
          <w:b/>
          <w:i/>
        </w:rPr>
        <w:t xml:space="preserve">Доходы от </w:t>
      </w:r>
      <w:r w:rsidR="0056758A" w:rsidRPr="00221939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221939">
        <w:t xml:space="preserve"> исполнены </w:t>
      </w:r>
      <w:r w:rsidR="00C04AD2" w:rsidRPr="00221939">
        <w:t>в сумме</w:t>
      </w:r>
      <w:r w:rsidRPr="00221939">
        <w:t xml:space="preserve"> </w:t>
      </w:r>
      <w:r w:rsidR="00162054">
        <w:t>960 321,12</w:t>
      </w:r>
      <w:r w:rsidRPr="00221939">
        <w:t xml:space="preserve"> рублей при запланированных бюджетных ассигнованиях (</w:t>
      </w:r>
      <w:r w:rsidR="002C58C4" w:rsidRPr="00221939">
        <w:t xml:space="preserve">40 </w:t>
      </w:r>
      <w:r w:rsidRPr="00221939">
        <w:t>000,00 рублей)</w:t>
      </w:r>
      <w:r w:rsidR="00C04AD2" w:rsidRPr="00221939">
        <w:t xml:space="preserve"> и в размере </w:t>
      </w:r>
      <w:r w:rsidR="00162054">
        <w:t>58,5</w:t>
      </w:r>
      <w:r w:rsidR="00C04AD2" w:rsidRPr="00221939">
        <w:t xml:space="preserve"> % от общей суммы поступивших неналоговых доходов</w:t>
      </w:r>
      <w:r w:rsidR="002C58C4" w:rsidRPr="00221939">
        <w:t>.</w:t>
      </w:r>
    </w:p>
    <w:p w:rsidR="00E13E1A" w:rsidRPr="00221939" w:rsidRDefault="00E13E1A" w:rsidP="00E13E1A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  <w:i/>
        </w:rPr>
        <w:t xml:space="preserve">        Доходы от оказания платных услуг и компенсации затрат государства</w:t>
      </w:r>
      <w:r w:rsidRPr="00221939">
        <w:t xml:space="preserve"> исполнены в сумме </w:t>
      </w:r>
      <w:r w:rsidR="00162054">
        <w:t>506 174,60</w:t>
      </w:r>
      <w:r w:rsidRPr="00221939">
        <w:t xml:space="preserve"> рублей при отсутствии плана и в размере </w:t>
      </w:r>
      <w:r w:rsidR="00162054">
        <w:t>30,8</w:t>
      </w:r>
      <w:r w:rsidRPr="00221939">
        <w:t xml:space="preserve"> % от общей суммы поступивших неналоговых доходов.</w:t>
      </w:r>
    </w:p>
    <w:p w:rsidR="00FD19E8" w:rsidRPr="00221939" w:rsidRDefault="00C04AD2" w:rsidP="002B1E3E">
      <w:pPr>
        <w:tabs>
          <w:tab w:val="left" w:pos="567"/>
        </w:tabs>
        <w:spacing w:line="276" w:lineRule="auto"/>
        <w:jc w:val="both"/>
      </w:pPr>
      <w:r w:rsidRPr="00221939">
        <w:t xml:space="preserve">       </w:t>
      </w:r>
      <w:r w:rsidR="00FD19E8" w:rsidRPr="00221939">
        <w:t xml:space="preserve"> Сумма зачисленных в бюджет </w:t>
      </w:r>
      <w:r w:rsidR="00FD19E8" w:rsidRPr="00221939">
        <w:rPr>
          <w:b/>
          <w:i/>
        </w:rPr>
        <w:t>ш</w:t>
      </w:r>
      <w:r w:rsidR="00FD19E8" w:rsidRPr="00221939">
        <w:rPr>
          <w:b/>
          <w:i/>
          <w:iCs/>
        </w:rPr>
        <w:t>трафов, санкций, возмещения ущерба</w:t>
      </w:r>
      <w:r w:rsidR="00FD19E8" w:rsidRPr="00221939">
        <w:rPr>
          <w:i/>
          <w:iCs/>
        </w:rPr>
        <w:t xml:space="preserve"> </w:t>
      </w:r>
      <w:r w:rsidR="00FD19E8" w:rsidRPr="00221939">
        <w:t xml:space="preserve">за </w:t>
      </w:r>
      <w:r w:rsidR="00162054">
        <w:t>9 месяцев</w:t>
      </w:r>
      <w:r w:rsidR="00FD19E8" w:rsidRPr="00221939">
        <w:t xml:space="preserve"> 202</w:t>
      </w:r>
      <w:r w:rsidR="002C58C4" w:rsidRPr="00221939">
        <w:t>2</w:t>
      </w:r>
      <w:r w:rsidR="00FD19E8" w:rsidRPr="00221939">
        <w:t xml:space="preserve"> года  составила </w:t>
      </w:r>
      <w:r w:rsidR="000119FD" w:rsidRPr="00221939">
        <w:t>92</w:t>
      </w:r>
      <w:r w:rsidR="00162054">
        <w:t> 636,00</w:t>
      </w:r>
      <w:r w:rsidR="00FD19E8" w:rsidRPr="00221939">
        <w:rPr>
          <w:i/>
        </w:rPr>
        <w:t xml:space="preserve"> </w:t>
      </w:r>
      <w:r w:rsidR="00FD19E8" w:rsidRPr="00221939">
        <w:t>рублей</w:t>
      </w:r>
      <w:r w:rsidR="00FD19E8" w:rsidRPr="00221939">
        <w:rPr>
          <w:b/>
          <w:i/>
        </w:rPr>
        <w:t xml:space="preserve"> </w:t>
      </w:r>
      <w:r w:rsidR="00FD19E8" w:rsidRPr="00221939">
        <w:t>при отсутствии плановых бюджетных назначений.</w:t>
      </w:r>
      <w:r w:rsidR="00FD19E8" w:rsidRPr="00221939">
        <w:rPr>
          <w:b/>
          <w:i/>
        </w:rPr>
        <w:t xml:space="preserve"> </w:t>
      </w:r>
      <w:r w:rsidR="00FD19E8" w:rsidRPr="00221939">
        <w:t xml:space="preserve"> В сравнении с аналогичным периодом прошлого года (</w:t>
      </w:r>
      <w:r w:rsidR="00214B6F">
        <w:t>300 608,60</w:t>
      </w:r>
      <w:r w:rsidR="00FD19E8" w:rsidRPr="00221939">
        <w:t xml:space="preserve"> рублей), данные поступления </w:t>
      </w:r>
      <w:r w:rsidR="002C58C4" w:rsidRPr="00221939">
        <w:t>у</w:t>
      </w:r>
      <w:r w:rsidR="00162054">
        <w:t>меньшились</w:t>
      </w:r>
      <w:r w:rsidR="002C58C4" w:rsidRPr="00221939">
        <w:t xml:space="preserve"> </w:t>
      </w:r>
      <w:r w:rsidR="00FD19E8" w:rsidRPr="00221939">
        <w:t xml:space="preserve">на </w:t>
      </w:r>
      <w:r w:rsidR="00214B6F">
        <w:t>207 972,60</w:t>
      </w:r>
      <w:r w:rsidR="00FD19E8" w:rsidRPr="00221939">
        <w:t xml:space="preserve"> рублей или на  </w:t>
      </w:r>
      <w:r w:rsidR="00214B6F">
        <w:t>69,2</w:t>
      </w:r>
      <w:r w:rsidRPr="00221939">
        <w:t>%;</w:t>
      </w:r>
    </w:p>
    <w:p w:rsidR="00FD19E8" w:rsidRPr="00221939" w:rsidRDefault="00FD19E8" w:rsidP="002B1E3E">
      <w:pPr>
        <w:tabs>
          <w:tab w:val="left" w:pos="567"/>
        </w:tabs>
        <w:spacing w:line="276" w:lineRule="auto"/>
        <w:jc w:val="both"/>
      </w:pPr>
      <w:r w:rsidRPr="00221939">
        <w:t xml:space="preserve">        </w:t>
      </w:r>
      <w:r w:rsidRPr="00221939">
        <w:rPr>
          <w:b/>
          <w:i/>
        </w:rPr>
        <w:t>Прочие неналоговые доходы</w:t>
      </w:r>
      <w:r w:rsidRPr="00221939">
        <w:t xml:space="preserve"> </w:t>
      </w:r>
      <w:r w:rsidR="00221939" w:rsidRPr="00221939">
        <w:t xml:space="preserve">при утвержденных плановых назначениях </w:t>
      </w:r>
      <w:r w:rsidR="002C58C4" w:rsidRPr="00221939">
        <w:t xml:space="preserve">в </w:t>
      </w:r>
      <w:r w:rsidR="00221939" w:rsidRPr="00221939">
        <w:t xml:space="preserve">размере 82 000,00 рублей исполнены на сумму </w:t>
      </w:r>
      <w:r w:rsidR="00214B6F">
        <w:t>83 104,43</w:t>
      </w:r>
      <w:r w:rsidR="00221939" w:rsidRPr="00221939">
        <w:t xml:space="preserve"> рублей </w:t>
      </w:r>
      <w:r w:rsidR="00214B6F">
        <w:t xml:space="preserve">или на 101,3%. </w:t>
      </w:r>
      <w:r w:rsidR="002C58C4" w:rsidRPr="00221939">
        <w:t xml:space="preserve"> </w:t>
      </w:r>
    </w:p>
    <w:p w:rsidR="00007F24" w:rsidRPr="00221939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221939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Безвозмездные поступления</w:t>
      </w:r>
    </w:p>
    <w:p w:rsidR="004E3274" w:rsidRPr="00221939" w:rsidRDefault="004E3274" w:rsidP="00F01694">
      <w:pPr>
        <w:widowControl w:val="0"/>
        <w:overflowPunct/>
        <w:ind w:firstLine="709"/>
        <w:jc w:val="both"/>
        <w:rPr>
          <w:i/>
          <w:iCs/>
          <w:sz w:val="16"/>
          <w:szCs w:val="16"/>
        </w:rPr>
      </w:pPr>
    </w:p>
    <w:p w:rsidR="004B1622" w:rsidRPr="00D96FFE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="00F01694" w:rsidRPr="00D96FFE">
        <w:rPr>
          <w:i/>
          <w:iCs/>
        </w:rPr>
        <w:t>Безвозмездные поступления</w:t>
      </w:r>
      <w:r w:rsidR="00F01694" w:rsidRPr="00D96FFE">
        <w:rPr>
          <w:b/>
          <w:i/>
          <w:iCs/>
        </w:rPr>
        <w:t xml:space="preserve"> </w:t>
      </w:r>
      <w:r w:rsidR="00F01694" w:rsidRPr="00D96FFE">
        <w:t>на 01.</w:t>
      </w:r>
      <w:r w:rsidR="00214B6F">
        <w:t>10</w:t>
      </w:r>
      <w:r w:rsidR="00F01694" w:rsidRPr="00D96FFE">
        <w:t>.20</w:t>
      </w:r>
      <w:r w:rsidR="00991894" w:rsidRPr="00D96FFE">
        <w:t>2</w:t>
      </w:r>
      <w:r w:rsidR="002C58C4" w:rsidRPr="00D96FFE">
        <w:t>2</w:t>
      </w:r>
      <w:r w:rsidR="00F01694" w:rsidRPr="00D96FFE">
        <w:t xml:space="preserve"> года сложились в объеме</w:t>
      </w:r>
      <w:r w:rsidR="001F0115" w:rsidRPr="00D96FFE">
        <w:t xml:space="preserve"> </w:t>
      </w:r>
      <w:r w:rsidR="00214B6F">
        <w:t>83 000 542,65</w:t>
      </w:r>
      <w:r w:rsidR="00F01694" w:rsidRPr="00D96FFE">
        <w:t xml:space="preserve"> рублей, что составляет </w:t>
      </w:r>
      <w:r w:rsidR="00214B6F">
        <w:t>89,2</w:t>
      </w:r>
      <w:r w:rsidR="00F01694" w:rsidRPr="00D96FFE">
        <w:t>% от годового объема бюджетных назначений (</w:t>
      </w:r>
      <w:r w:rsidR="00214B6F">
        <w:t>93 050 873,00</w:t>
      </w:r>
      <w:r w:rsidR="00F01694" w:rsidRPr="00D96FFE">
        <w:t xml:space="preserve"> рублей). По сравнению с аналогичным периодом прошлого года (</w:t>
      </w:r>
      <w:r w:rsidR="00214B6F">
        <w:t>52 728 854,33</w:t>
      </w:r>
      <w:r w:rsidR="002C58C4" w:rsidRPr="00D96FFE">
        <w:t xml:space="preserve"> </w:t>
      </w:r>
      <w:r w:rsidR="00F01694" w:rsidRPr="00D96FFE">
        <w:t>рублей), данные поступления у</w:t>
      </w:r>
      <w:r w:rsidR="00992511" w:rsidRPr="00D96FFE">
        <w:t xml:space="preserve">величились </w:t>
      </w:r>
      <w:r w:rsidR="00F01694" w:rsidRPr="00D96FFE">
        <w:t xml:space="preserve">на </w:t>
      </w:r>
      <w:r w:rsidR="00214B6F">
        <w:t>30 271 688,32</w:t>
      </w:r>
      <w:r w:rsidR="00F01694" w:rsidRPr="00D96FFE">
        <w:t xml:space="preserve"> рублей или на </w:t>
      </w:r>
      <w:r w:rsidR="00214B6F">
        <w:t>57,4</w:t>
      </w:r>
      <w:r w:rsidR="00F01694" w:rsidRPr="00D96FFE">
        <w:t>%</w:t>
      </w:r>
      <w:r w:rsidR="002C58C4" w:rsidRPr="00D96FFE">
        <w:t xml:space="preserve"> в том числе:</w:t>
      </w:r>
      <w:r w:rsidR="00991894" w:rsidRPr="00D96FFE">
        <w:t xml:space="preserve"> </w:t>
      </w:r>
    </w:p>
    <w:p w:rsidR="00C04AD2" w:rsidRPr="00D96FFE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D96FFE">
        <w:rPr>
          <w:b/>
          <w:i/>
          <w:iCs/>
        </w:rPr>
        <w:t>дот</w:t>
      </w:r>
      <w:r w:rsidR="00E864F7" w:rsidRPr="00D96FFE">
        <w:rPr>
          <w:b/>
          <w:i/>
          <w:iCs/>
        </w:rPr>
        <w:t>ации</w:t>
      </w:r>
      <w:r w:rsidRPr="00D96FFE">
        <w:rPr>
          <w:b/>
          <w:i/>
          <w:iCs/>
        </w:rPr>
        <w:t xml:space="preserve"> бюджетам </w:t>
      </w:r>
      <w:r w:rsidR="00E864F7" w:rsidRPr="00D96FFE">
        <w:rPr>
          <w:b/>
          <w:i/>
          <w:iCs/>
        </w:rPr>
        <w:t xml:space="preserve">бюджетной системы </w:t>
      </w:r>
      <w:r w:rsidRPr="00D96FFE">
        <w:rPr>
          <w:b/>
          <w:i/>
          <w:iCs/>
        </w:rPr>
        <w:t>Российской Федерации</w:t>
      </w:r>
      <w:r w:rsidRPr="00D96FFE">
        <w:rPr>
          <w:i/>
          <w:iCs/>
        </w:rPr>
        <w:t xml:space="preserve"> </w:t>
      </w:r>
      <w:r w:rsidR="00466213" w:rsidRPr="00D96FFE">
        <w:rPr>
          <w:iCs/>
        </w:rPr>
        <w:t xml:space="preserve">сложились </w:t>
      </w:r>
      <w:r w:rsidRPr="00D96FFE">
        <w:t xml:space="preserve">в размере </w:t>
      </w:r>
      <w:r w:rsidR="00214B6F">
        <w:t>25 525 800,00</w:t>
      </w:r>
      <w:r w:rsidR="00E864F7" w:rsidRPr="00D96FFE">
        <w:t xml:space="preserve"> рублей или </w:t>
      </w:r>
      <w:r w:rsidR="00214B6F">
        <w:t>85,5</w:t>
      </w:r>
      <w:r w:rsidRPr="00D96FFE">
        <w:t>% от годовых бюджетных назначений (</w:t>
      </w:r>
      <w:r w:rsidR="00466213" w:rsidRPr="00D96FFE">
        <w:t>29</w:t>
      </w:r>
      <w:r w:rsidR="00214B6F">
        <w:t> 867 100,00</w:t>
      </w:r>
      <w:r w:rsidRPr="00D96FFE">
        <w:t xml:space="preserve"> рублей);</w:t>
      </w:r>
    </w:p>
    <w:p w:rsidR="00E864F7" w:rsidRPr="00D96FFE" w:rsidRDefault="00C04AD2" w:rsidP="002B1E3E">
      <w:pPr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Pr="00D96FFE">
        <w:rPr>
          <w:b/>
          <w:i/>
          <w:iCs/>
        </w:rPr>
        <w:t xml:space="preserve">субсидий бюджетам </w:t>
      </w:r>
      <w:r w:rsidR="00E864F7" w:rsidRPr="00D96FFE">
        <w:rPr>
          <w:b/>
          <w:i/>
          <w:iCs/>
        </w:rPr>
        <w:t>бюджетной системы</w:t>
      </w:r>
      <w:r w:rsidRPr="00D96FFE">
        <w:rPr>
          <w:b/>
          <w:i/>
          <w:iCs/>
        </w:rPr>
        <w:t xml:space="preserve"> Российской Федерации</w:t>
      </w:r>
      <w:r w:rsidRPr="00D96FFE">
        <w:rPr>
          <w:i/>
          <w:iCs/>
        </w:rPr>
        <w:t xml:space="preserve"> </w:t>
      </w:r>
      <w:r w:rsidRPr="00D96FFE">
        <w:t xml:space="preserve"> при утвержденных бюджетных назначениях в сумме </w:t>
      </w:r>
      <w:r w:rsidR="00214B6F">
        <w:t>52 294 363,00</w:t>
      </w:r>
      <w:r w:rsidRPr="00D96FFE">
        <w:t xml:space="preserve"> рублей, исполне</w:t>
      </w:r>
      <w:r w:rsidR="00E864F7" w:rsidRPr="00D96FFE">
        <w:t xml:space="preserve">ны на </w:t>
      </w:r>
      <w:r w:rsidR="00214B6F">
        <w:t>91,0</w:t>
      </w:r>
      <w:r w:rsidRPr="00D96FFE">
        <w:t xml:space="preserve">% </w:t>
      </w:r>
      <w:r w:rsidR="00E864F7" w:rsidRPr="00D96FFE">
        <w:t xml:space="preserve">или в размере </w:t>
      </w:r>
      <w:r w:rsidR="00214B6F">
        <w:t>47 547 175,00</w:t>
      </w:r>
      <w:r w:rsidR="00D96FFE" w:rsidRPr="00D96FFE">
        <w:t xml:space="preserve"> </w:t>
      </w:r>
      <w:r w:rsidR="00E864F7" w:rsidRPr="00D96FFE">
        <w:t xml:space="preserve">рублей; </w:t>
      </w:r>
    </w:p>
    <w:p w:rsidR="00C04AD2" w:rsidRDefault="007B14E5" w:rsidP="002B1E3E">
      <w:pPr>
        <w:tabs>
          <w:tab w:val="left" w:pos="567"/>
        </w:tabs>
        <w:spacing w:line="276" w:lineRule="auto"/>
        <w:jc w:val="both"/>
      </w:pPr>
      <w:r w:rsidRPr="00D96FFE">
        <w:rPr>
          <w:i/>
        </w:rPr>
        <w:t xml:space="preserve">        </w:t>
      </w:r>
      <w:r w:rsidR="00E864F7" w:rsidRPr="00D96FFE">
        <w:rPr>
          <w:b/>
          <w:i/>
        </w:rPr>
        <w:t>иные межбюджетные трансферты</w:t>
      </w:r>
      <w:r w:rsidR="00E864F7" w:rsidRPr="00D96FFE">
        <w:t xml:space="preserve"> </w:t>
      </w:r>
      <w:r w:rsidRPr="00D96FFE">
        <w:t>исполнены</w:t>
      </w:r>
      <w:r w:rsidR="00E864F7" w:rsidRPr="00D96FFE">
        <w:t xml:space="preserve"> в размере </w:t>
      </w:r>
      <w:r w:rsidR="00214B6F">
        <w:t>10 192 050,00</w:t>
      </w:r>
      <w:r w:rsidR="00E864F7" w:rsidRPr="00D96FFE">
        <w:t xml:space="preserve"> рублей или </w:t>
      </w:r>
      <w:r w:rsidR="00214B6F">
        <w:t>93,6</w:t>
      </w:r>
      <w:r w:rsidR="00E864F7" w:rsidRPr="00D96FFE">
        <w:t xml:space="preserve"> % от плановых показателей</w:t>
      </w:r>
      <w:r w:rsidR="00466213" w:rsidRPr="00D96FFE">
        <w:t xml:space="preserve"> в размере  10 889 410,00</w:t>
      </w:r>
      <w:r w:rsidR="00214B6F">
        <w:t xml:space="preserve"> рублей</w:t>
      </w:r>
      <w:r w:rsidR="00E864F7" w:rsidRPr="00D96FFE">
        <w:t>.</w:t>
      </w:r>
      <w:r w:rsidR="00C04AD2" w:rsidRPr="00D96FFE">
        <w:t xml:space="preserve"> </w:t>
      </w:r>
    </w:p>
    <w:p w:rsidR="00965598" w:rsidRDefault="00965598" w:rsidP="002B1E3E">
      <w:pPr>
        <w:tabs>
          <w:tab w:val="left" w:pos="567"/>
        </w:tabs>
        <w:spacing w:line="276" w:lineRule="auto"/>
        <w:jc w:val="both"/>
      </w:pPr>
      <w:r>
        <w:lastRenderedPageBreak/>
        <w:t xml:space="preserve">        Возврат остатков субсидий, субвенций и иных межбюджетных трансфертов, имеющих целевое назначение прошлых лет сложился в размере 264 481,35 рублей со знаком «минус».</w:t>
      </w:r>
    </w:p>
    <w:p w:rsidR="00AA5EEE" w:rsidRDefault="00AA5EEE" w:rsidP="002B1E3E">
      <w:pPr>
        <w:tabs>
          <w:tab w:val="left" w:pos="567"/>
        </w:tabs>
        <w:spacing w:line="276" w:lineRule="auto"/>
        <w:jc w:val="both"/>
      </w:pPr>
    </w:p>
    <w:p w:rsidR="007B14E5" w:rsidRDefault="007B14E5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885ACE">
      <w:pPr>
        <w:tabs>
          <w:tab w:val="left" w:pos="567"/>
        </w:tabs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</w:t>
      </w:r>
      <w:r w:rsidR="00214B6F">
        <w:t>9 месяцев</w:t>
      </w:r>
      <w:r w:rsidRPr="00076260">
        <w:t xml:space="preserve"> 20</w:t>
      </w:r>
      <w:r w:rsidR="000467F6" w:rsidRPr="00076260">
        <w:t>2</w:t>
      </w:r>
      <w:r w:rsidR="003615C1" w:rsidRPr="00076260">
        <w:t>2</w:t>
      </w:r>
      <w:r w:rsidRPr="00076260">
        <w:t xml:space="preserve"> года профинансированы в сумме </w:t>
      </w:r>
      <w:r w:rsidR="00214B6F">
        <w:t xml:space="preserve">115 377 912,35 </w:t>
      </w:r>
      <w:r w:rsidRPr="00076260">
        <w:t xml:space="preserve">или на уровне </w:t>
      </w:r>
      <w:r w:rsidR="00214B6F">
        <w:t>79,4</w:t>
      </w:r>
      <w:r w:rsidRPr="00076260">
        <w:t>% к годовым бюджетным назначениям (</w:t>
      </w:r>
      <w:r w:rsidR="00214B6F">
        <w:t>145 398 004,40</w:t>
      </w:r>
      <w:r w:rsidRPr="00076260">
        <w:t xml:space="preserve"> рублей). За аналогичный период 20</w:t>
      </w:r>
      <w:r w:rsidR="001E00CB" w:rsidRPr="00076260">
        <w:t>2</w:t>
      </w:r>
      <w:r w:rsidR="003615C1" w:rsidRPr="00076260">
        <w:t>1</w:t>
      </w:r>
      <w:r w:rsidRPr="00076260">
        <w:t xml:space="preserve"> года расходы были профинансированы в сумме </w:t>
      </w:r>
      <w:r w:rsidR="00214B6F">
        <w:t>84 831 332,70</w:t>
      </w:r>
      <w:r w:rsidR="000467F6" w:rsidRPr="00076260">
        <w:t xml:space="preserve"> </w:t>
      </w:r>
      <w:r w:rsidRPr="00076260">
        <w:t xml:space="preserve">рублей или </w:t>
      </w:r>
      <w:r w:rsidR="00D31CAE" w:rsidRPr="00D31CAE">
        <w:t xml:space="preserve">78,1% к годовым бюджетным назначениям (108 620 068,87 рублей). </w:t>
      </w:r>
      <w:r w:rsidRPr="00D31CAE">
        <w:t>В</w:t>
      </w:r>
      <w:r w:rsidRPr="00076260">
        <w:t xml:space="preserve">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3615C1" w:rsidRPr="00076260">
        <w:t>1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744ACF">
        <w:t>величились</w:t>
      </w:r>
      <w:r w:rsidR="000B7338" w:rsidRPr="00076260">
        <w:t xml:space="preserve"> </w:t>
      </w:r>
      <w:r w:rsidRPr="00076260">
        <w:t xml:space="preserve">на </w:t>
      </w:r>
      <w:r w:rsidR="00D31CAE">
        <w:t>30 546 579,65</w:t>
      </w:r>
      <w:r w:rsidR="0058261A" w:rsidRPr="00076260">
        <w:t xml:space="preserve"> рублей или на </w:t>
      </w:r>
      <w:r w:rsidR="00D31CAE">
        <w:t>36,0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 xml:space="preserve">ета по расходам за </w:t>
      </w:r>
      <w:r w:rsidR="00D31CAE">
        <w:t>9 месяцев</w:t>
      </w:r>
      <w:r w:rsidR="000467F6" w:rsidRPr="00076260">
        <w:t xml:space="preserve"> 202</w:t>
      </w:r>
      <w:r w:rsidR="003615C1" w:rsidRPr="00076260">
        <w:t>2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3615C1" w:rsidRPr="00076260">
        <w:t>2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885ACE" w:rsidRDefault="00A6488E" w:rsidP="00F75AEF">
      <w:pPr>
        <w:widowControl w:val="0"/>
        <w:ind w:firstLine="540"/>
        <w:jc w:val="both"/>
        <w:rPr>
          <w:i/>
          <w:sz w:val="16"/>
          <w:szCs w:val="16"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 xml:space="preserve">. Исполнение местного бюджета по расходам за </w:t>
      </w:r>
      <w:r w:rsidR="00D31CAE">
        <w:rPr>
          <w:i/>
          <w:sz w:val="24"/>
        </w:rPr>
        <w:t>9 месяцев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3615C1">
        <w:rPr>
          <w:i/>
          <w:sz w:val="24"/>
        </w:rPr>
        <w:t>2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885ACE" w:rsidRDefault="0058261A" w:rsidP="0058261A">
      <w:pPr>
        <w:widowControl w:val="0"/>
        <w:ind w:firstLine="567"/>
        <w:jc w:val="both"/>
        <w:rPr>
          <w:i/>
          <w:sz w:val="16"/>
          <w:szCs w:val="16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</w:t>
      </w:r>
      <w:r w:rsidR="00D31CAE">
        <w:t>9 месяцев</w:t>
      </w:r>
      <w:r w:rsidRPr="00472D01">
        <w:t xml:space="preserve">  текущего года</w:t>
      </w:r>
      <w:r w:rsidR="00387591" w:rsidRPr="00472D01">
        <w:t xml:space="preserve">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744ACF">
        <w:t>5</w:t>
      </w:r>
      <w:r w:rsidRPr="00472D01">
        <w:t>00 «</w:t>
      </w:r>
      <w:r w:rsidR="00744ACF">
        <w:t>Жилищно-коммунальное хозяйство</w:t>
      </w:r>
      <w:r w:rsidRPr="00472D01">
        <w:t xml:space="preserve">» – </w:t>
      </w:r>
      <w:r w:rsidR="00583574">
        <w:t>42,5</w:t>
      </w:r>
      <w:r w:rsidRPr="00472D01">
        <w:t>%</w:t>
      </w:r>
      <w:r w:rsidR="00D344D2">
        <w:t xml:space="preserve">. </w:t>
      </w: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lastRenderedPageBreak/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1E5569" w:rsidRPr="00472D01" w:rsidRDefault="009B11D6" w:rsidP="00885ACE">
      <w:pPr>
        <w:pStyle w:val="2"/>
        <w:widowControl w:val="0"/>
        <w:tabs>
          <w:tab w:val="left" w:pos="567"/>
        </w:tabs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</w:t>
      </w:r>
      <w:r w:rsidR="00583574">
        <w:rPr>
          <w:i/>
          <w:iCs/>
          <w:noProof/>
          <w:sz w:val="24"/>
          <w:szCs w:val="24"/>
        </w:rPr>
        <w:t>9 месяцев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3D2157">
        <w:rPr>
          <w:i/>
          <w:iCs/>
          <w:noProof/>
          <w:sz w:val="24"/>
          <w:szCs w:val="24"/>
        </w:rPr>
        <w:t>2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0305FA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</w:t>
      </w:r>
      <w:r w:rsidR="00583574">
        <w:t>10</w:t>
      </w:r>
      <w:r w:rsidRPr="00472D01">
        <w:t>.20</w:t>
      </w:r>
      <w:r w:rsidR="00D344D2">
        <w:t>2</w:t>
      </w:r>
      <w:r w:rsidR="003D2157">
        <w:t>2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583574">
        <w:t>10 265 894,40</w:t>
      </w:r>
      <w:r w:rsidRPr="00472D01">
        <w:t xml:space="preserve"> рублей, что </w:t>
      </w:r>
      <w:r w:rsidR="00227524" w:rsidRPr="00472D01">
        <w:t xml:space="preserve">составляет </w:t>
      </w:r>
      <w:r w:rsidR="00583574">
        <w:t>80,1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2E4538">
        <w:t>12</w:t>
      </w:r>
      <w:r w:rsidR="00583574">
        <w:t> 816 112,88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>По сравнению с прошлым годом исполнение у</w:t>
      </w:r>
      <w:r w:rsidR="002E4538">
        <w:t>величилось</w:t>
      </w:r>
      <w:r w:rsidR="00BE600D" w:rsidRPr="00472D01">
        <w:t xml:space="preserve"> на </w:t>
      </w:r>
      <w:r w:rsidR="002E4538">
        <w:t>10,</w:t>
      </w:r>
      <w:r w:rsidR="00C53C5B">
        <w:t>8</w:t>
      </w:r>
      <w:r w:rsidR="00BE600D" w:rsidRPr="00472D01">
        <w:t xml:space="preserve">% или на </w:t>
      </w:r>
      <w:r w:rsidR="00C53C5B">
        <w:t>1 002 631,10</w:t>
      </w:r>
      <w:r w:rsidR="00BE600D" w:rsidRPr="00472D01">
        <w:t xml:space="preserve"> рублей. 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C53C5B">
        <w:t>923 086,21</w:t>
      </w:r>
      <w:r w:rsidR="00F4402F" w:rsidRPr="00472D01">
        <w:t xml:space="preserve"> рублей или </w:t>
      </w:r>
      <w:r w:rsidR="00C53C5B">
        <w:t>76,9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>1 200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C53C5B">
        <w:t>исполнены на сумму 22 700,00 рублей или 22,7%</w:t>
      </w:r>
      <w:r w:rsidR="002E4538">
        <w:t xml:space="preserve"> </w:t>
      </w:r>
      <w:r w:rsidR="00C53C5B">
        <w:t xml:space="preserve">от планируемых бюджетных назначениях в размере (100 </w:t>
      </w:r>
      <w:r w:rsidR="00660AEB" w:rsidRPr="00472D01">
        <w:t>000</w:t>
      </w:r>
      <w:r w:rsidR="003D2157">
        <w:t>,0</w:t>
      </w:r>
      <w:r w:rsidR="00660AEB" w:rsidRPr="00472D01">
        <w:t xml:space="preserve"> рублей</w:t>
      </w:r>
      <w:r w:rsidR="00C53C5B">
        <w:t>)</w:t>
      </w:r>
      <w:r w:rsidR="00660AEB" w:rsidRPr="00472D01">
        <w:t>.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C53C5B">
        <w:t>8 506 410,83</w:t>
      </w:r>
      <w:r w:rsidR="00F4402F" w:rsidRPr="00857C67">
        <w:t xml:space="preserve"> рублей, или </w:t>
      </w:r>
      <w:r w:rsidR="00C53C5B">
        <w:t>8</w:t>
      </w:r>
      <w:r w:rsidR="002E4538">
        <w:t>3,</w:t>
      </w:r>
      <w:r w:rsidR="00C53C5B">
        <w:t>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>10</w:t>
      </w:r>
      <w:r w:rsidR="00C53C5B">
        <w:t> 161 211,88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C53C5B">
        <w:t>457 829,56</w:t>
      </w:r>
      <w:r w:rsidR="00672008" w:rsidRPr="00857C67">
        <w:t> </w:t>
      </w:r>
      <w:r w:rsidR="006723CC" w:rsidRPr="00857C67">
        <w:t xml:space="preserve"> рублей</w:t>
      </w:r>
      <w:r w:rsidR="00F4402F" w:rsidRPr="00857C67">
        <w:t xml:space="preserve"> или </w:t>
      </w:r>
      <w:r w:rsidR="00C53C5B">
        <w:t>72,7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 xml:space="preserve">630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C53C5B">
        <w:t>355 797,80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C53C5B">
        <w:t>57,0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2D401F">
        <w:t>624 901,</w:t>
      </w:r>
      <w:r w:rsidR="00D344D2">
        <w:t>00</w:t>
      </w:r>
      <w:r w:rsidR="00672008" w:rsidRPr="00472D01">
        <w:t xml:space="preserve"> рублей)</w:t>
      </w:r>
      <w:r w:rsidR="004203A0" w:rsidRPr="00472D01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2E4538">
        <w:t>1</w:t>
      </w:r>
      <w:r w:rsidR="00C53C5B">
        <w:t> 730 657,51</w:t>
      </w:r>
      <w:r w:rsidR="00A57463">
        <w:t xml:space="preserve"> </w:t>
      </w:r>
      <w:r w:rsidR="00F4402F" w:rsidRPr="00472D01">
        <w:t xml:space="preserve">рублей или </w:t>
      </w:r>
      <w:r w:rsidR="00C53C5B">
        <w:t>89,0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</w:t>
      </w:r>
      <w:r w:rsidR="00C53C5B">
        <w:t> 945 399,10</w:t>
      </w:r>
      <w:r w:rsidR="00BE600D" w:rsidRPr="00472D01">
        <w:t xml:space="preserve"> рублей)</w:t>
      </w:r>
      <w:r w:rsidR="0009726F" w:rsidRPr="00472D01">
        <w:t xml:space="preserve">, </w:t>
      </w:r>
      <w:r w:rsidR="0009726F" w:rsidRPr="00472D01">
        <w:lastRenderedPageBreak/>
        <w:t xml:space="preserve">что на </w:t>
      </w:r>
      <w:r w:rsidR="00C53C5B">
        <w:t>350 908,51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C53C5B">
        <w:t>25,4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A57463">
        <w:t>1</w:t>
      </w:r>
      <w:r w:rsidR="0009726F" w:rsidRPr="00472D01">
        <w:t xml:space="preserve"> года</w:t>
      </w:r>
      <w:r w:rsidR="00F66527" w:rsidRPr="00472D01">
        <w:t xml:space="preserve"> (</w:t>
      </w:r>
      <w:r w:rsidR="00C53C5B">
        <w:t>1 379 749,00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C53C5B">
        <w:t>1 730 657,51</w:t>
      </w:r>
      <w:r>
        <w:t xml:space="preserve"> рулей или </w:t>
      </w:r>
      <w:r w:rsidR="00C53C5B">
        <w:t>90,0</w:t>
      </w:r>
      <w:r>
        <w:t>% от запланированных бюджет</w:t>
      </w:r>
      <w:r w:rsidR="00A57463">
        <w:t>ных ассигнований (1</w:t>
      </w:r>
      <w:r w:rsidR="00C53C5B">
        <w:t> 922 899,10</w:t>
      </w:r>
      <w:r>
        <w:t xml:space="preserve"> рублей).</w:t>
      </w:r>
    </w:p>
    <w:p w:rsidR="00F3006A" w:rsidRPr="00472D01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9E7776">
        <w:t xml:space="preserve"> при плане в размере 22 500,00 рублей.</w:t>
      </w:r>
      <w:r>
        <w:t xml:space="preserve"> </w:t>
      </w: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262F2C">
        <w:t>33 319 873,58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262F2C">
        <w:t>92,0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21</w:t>
      </w:r>
      <w:r w:rsidR="00F4402F" w:rsidRPr="00472D01">
        <w:t xml:space="preserve"> года</w:t>
      </w:r>
      <w:r w:rsidR="00C425A4" w:rsidRPr="00472D01">
        <w:t xml:space="preserve"> </w:t>
      </w:r>
      <w:r w:rsidR="00262F2C">
        <w:t>35 558 740,44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9E7776">
        <w:t>меньшилась</w:t>
      </w:r>
      <w:r w:rsidR="00C425A4" w:rsidRPr="00472D01">
        <w:t xml:space="preserve"> на </w:t>
      </w:r>
      <w:r w:rsidR="00262F2C">
        <w:t>2 238 866,86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262F2C">
        <w:t>6,3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262F2C">
        <w:t>33 319 873,58</w:t>
      </w:r>
      <w:r>
        <w:t xml:space="preserve"> или </w:t>
      </w:r>
      <w:r w:rsidR="004E2028">
        <w:t>9</w:t>
      </w:r>
      <w:r w:rsidR="00262F2C">
        <w:t>3,5</w:t>
      </w:r>
      <w:r>
        <w:t>% от запланированных бюджетных ассигнований (</w:t>
      </w:r>
      <w:r w:rsidR="00262F2C">
        <w:t>35 621 424,40</w:t>
      </w:r>
      <w:r>
        <w:t xml:space="preserve"> рублей).</w:t>
      </w:r>
    </w:p>
    <w:p w:rsidR="008D34A5" w:rsidRPr="00472D01" w:rsidRDefault="008D34A5" w:rsidP="008D34A5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в отчетном периоде не производились при плане в размере 649 500,00 рублей. </w:t>
      </w:r>
    </w:p>
    <w:p w:rsidR="00FA17DD" w:rsidRPr="00472D01" w:rsidRDefault="00FA17DD" w:rsidP="002B1E3E">
      <w:pPr>
        <w:tabs>
          <w:tab w:val="left" w:pos="567"/>
        </w:tabs>
        <w:spacing w:line="276" w:lineRule="auto"/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</w:t>
      </w:r>
      <w:r w:rsidR="00262F2C">
        <w:t>10</w:t>
      </w:r>
      <w:r w:rsidR="00DF22C8" w:rsidRPr="00472D01">
        <w:t>.202</w:t>
      </w:r>
      <w:r w:rsidR="00A57463">
        <w:t>2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262F2C">
        <w:t>56 954 499,69</w:t>
      </w:r>
      <w:r w:rsidR="00F66527" w:rsidRPr="00472D01">
        <w:t xml:space="preserve"> </w:t>
      </w:r>
      <w:r w:rsidR="005357C1" w:rsidRPr="00472D01">
        <w:t xml:space="preserve">рублей или </w:t>
      </w:r>
      <w:r w:rsidR="00262F2C">
        <w:t>92,3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A57463">
        <w:t>61</w:t>
      </w:r>
      <w:r w:rsidR="00262F2C">
        <w:t> 729 042,41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5318C0">
        <w:t>у</w:t>
      </w:r>
      <w:r w:rsidR="004E2028">
        <w:t>величились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</w:t>
      </w:r>
      <w:r w:rsidR="00A57463">
        <w:t>1</w:t>
      </w:r>
      <w:r w:rsidRPr="00472D01">
        <w:t xml:space="preserve"> года</w:t>
      </w:r>
      <w:r w:rsidR="00F66527" w:rsidRPr="00472D01">
        <w:t xml:space="preserve"> (</w:t>
      </w:r>
      <w:r w:rsidR="00262F2C">
        <w:t>24 296 092,40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262F2C">
        <w:t>32 658 407,29</w:t>
      </w:r>
      <w:r w:rsidR="00E859B3" w:rsidRPr="00472D01">
        <w:t xml:space="preserve"> рублей или </w:t>
      </w:r>
      <w:r w:rsidR="00262F2C">
        <w:t>134,4</w:t>
      </w:r>
      <w:r w:rsidR="00E859B3" w:rsidRPr="00472D01">
        <w:t>%.</w:t>
      </w:r>
    </w:p>
    <w:p w:rsidR="00AF4D9F" w:rsidRPr="00472D01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C356DB" w:rsidRDefault="00E259AC" w:rsidP="00E259A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C356DB">
        <w:t xml:space="preserve">По </w:t>
      </w:r>
      <w:r w:rsidR="00AF4D9F" w:rsidRPr="00472D01">
        <w:t xml:space="preserve">подразделу </w:t>
      </w:r>
      <w:r w:rsidR="00AF4D9F" w:rsidRPr="00472D01">
        <w:rPr>
          <w:b/>
          <w:i/>
        </w:rPr>
        <w:t>0501 «Жилищное хозяйство»</w:t>
      </w:r>
      <w:r w:rsidR="00AF4D9F" w:rsidRPr="00472D01">
        <w:rPr>
          <w:b/>
        </w:rPr>
        <w:t xml:space="preserve"> </w:t>
      </w:r>
      <w:r w:rsidR="00C356DB">
        <w:t xml:space="preserve">при  утвержденных </w:t>
      </w:r>
      <w:r w:rsidR="00C356DB" w:rsidRPr="00B03FAF">
        <w:t>годовы</w:t>
      </w:r>
      <w:r w:rsidR="00C356DB">
        <w:t xml:space="preserve">х бюджетных ассигнованиях в сумме </w:t>
      </w:r>
      <w:r w:rsidRPr="00472D01">
        <w:t>(</w:t>
      </w:r>
      <w:r>
        <w:t>47 145 329,02</w:t>
      </w:r>
      <w:r w:rsidRPr="00472D01">
        <w:t xml:space="preserve"> рублей)</w:t>
      </w:r>
      <w:r>
        <w:t xml:space="preserve">, </w:t>
      </w:r>
      <w:r w:rsidR="00AF4D9F" w:rsidRPr="00472D01">
        <w:t>исполне</w:t>
      </w:r>
      <w:r>
        <w:t xml:space="preserve">ние сложилось </w:t>
      </w:r>
      <w:r w:rsidR="00AF4D9F" w:rsidRPr="00472D01">
        <w:t xml:space="preserve">в </w:t>
      </w:r>
      <w:r>
        <w:t xml:space="preserve">объеме </w:t>
      </w:r>
      <w:r w:rsidR="00262F2C">
        <w:t>42 984 648,01</w:t>
      </w:r>
      <w:r w:rsidR="00AF4D9F" w:rsidRPr="00857C67">
        <w:t xml:space="preserve"> рублей или </w:t>
      </w:r>
      <w:r>
        <w:t xml:space="preserve">на </w:t>
      </w:r>
      <w:r w:rsidR="00262F2C">
        <w:t>91,2</w:t>
      </w:r>
      <w:r w:rsidR="00AF4D9F" w:rsidRPr="00857C67">
        <w:t>%</w:t>
      </w:r>
      <w:r>
        <w:t xml:space="preserve">, </w:t>
      </w:r>
      <w:r w:rsidR="00C356DB">
        <w:t>в том числе:</w:t>
      </w:r>
    </w:p>
    <w:p w:rsidR="00E259AC" w:rsidRDefault="00E259AC" w:rsidP="00E259A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на 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малоэтажного строительства – 40 842 344,00 рублей (</w:t>
      </w:r>
      <w:r w:rsidRPr="00E259AC">
        <w:rPr>
          <w:i/>
        </w:rPr>
        <w:t>средства Фонда</w:t>
      </w:r>
      <w:r>
        <w:t>), 1 684 743,00 рублей (</w:t>
      </w:r>
      <w:r w:rsidRPr="00E259AC">
        <w:rPr>
          <w:i/>
        </w:rPr>
        <w:t>средства областного бюджета</w:t>
      </w:r>
      <w:r>
        <w:t>), 17 024,00 рублей (</w:t>
      </w:r>
      <w:r w:rsidRPr="00E259AC">
        <w:rPr>
          <w:i/>
        </w:rPr>
        <w:t>средства местного бюджета</w:t>
      </w:r>
      <w:r>
        <w:t>);</w:t>
      </w:r>
    </w:p>
    <w:p w:rsidR="00E259AC" w:rsidRDefault="00B41D50" w:rsidP="00B41D50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E259AC">
        <w:t>- на исполнение обязательств по уплате взносов на капитальный ремонт в отношении помещений</w:t>
      </w:r>
      <w:r>
        <w:t>, собственником которых является Саракташский поссовет 64 755,63 рублей;</w:t>
      </w:r>
    </w:p>
    <w:p w:rsidR="00B41D50" w:rsidRDefault="00B41D50" w:rsidP="00B41D50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на ремонт и капитальный ремонт жилых помещений, находящихся в собственности МО Саракташский поссовет – 254 042,02 рублей;</w:t>
      </w:r>
    </w:p>
    <w:p w:rsidR="00E7580C" w:rsidRDefault="00E7580C" w:rsidP="00E7580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на содержание и оплату коммунальных платежей в отношении жилых помещений, находящихся в собственности МО Саракташский поссовет – 121 739,36 </w:t>
      </w:r>
      <w:r>
        <w:lastRenderedPageBreak/>
        <w:t>рублей.</w:t>
      </w:r>
    </w:p>
    <w:p w:rsidR="00A85873" w:rsidRDefault="004E2028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</w:t>
      </w:r>
      <w:r>
        <w:rPr>
          <w:b/>
          <w:i/>
        </w:rPr>
        <w:t>2</w:t>
      </w:r>
      <w:r w:rsidRPr="00472D01">
        <w:rPr>
          <w:b/>
          <w:i/>
        </w:rPr>
        <w:t xml:space="preserve"> «</w:t>
      </w:r>
      <w:r>
        <w:rPr>
          <w:b/>
          <w:i/>
        </w:rPr>
        <w:t xml:space="preserve">Коммунальное </w:t>
      </w:r>
      <w:r w:rsidRPr="00472D01">
        <w:rPr>
          <w:b/>
          <w:i/>
        </w:rPr>
        <w:t xml:space="preserve">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0E1A00">
        <w:t>2 417 879,97</w:t>
      </w:r>
      <w:r w:rsidRPr="00857C67">
        <w:t xml:space="preserve"> рублей или </w:t>
      </w:r>
      <w:r w:rsidR="000E1A00">
        <w:t>на 100,0</w:t>
      </w:r>
      <w:r w:rsidRPr="00857C67">
        <w:t>%</w:t>
      </w:r>
      <w:r w:rsidRPr="00472D01">
        <w:t xml:space="preserve"> от утвержденных бюджетных назначений</w:t>
      </w:r>
      <w:r w:rsidR="00A85873">
        <w:t>, в том числе:</w:t>
      </w:r>
    </w:p>
    <w:p w:rsidR="004E2028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- на ремонт центральной газонаполнительной станции (ГНС) – 1 000 000,00 рублей</w:t>
      </w:r>
      <w:r w:rsidR="004E2028" w:rsidRPr="00472D01">
        <w:t>;</w:t>
      </w:r>
    </w:p>
    <w:p w:rsidR="00A85873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- на устройство наружных инженерных сетей водоснабжения возле ГБУЗ Саракташская РБ» - 294 100,00 рублей;</w:t>
      </w:r>
    </w:p>
    <w:p w:rsidR="00A85873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- на подготовку проектной документации по сливной станции, водоснабжения и водоотведения Западного микрорайона – 1 123 779,97 рублей.</w:t>
      </w:r>
    </w:p>
    <w:p w:rsidR="00AF4D9F" w:rsidRDefault="00A85873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 </w:t>
      </w:r>
      <w:r w:rsidR="00AF4D9F" w:rsidRPr="00472D01">
        <w:t xml:space="preserve">расходы по подразделу </w:t>
      </w:r>
      <w:r w:rsidR="00AF4D9F" w:rsidRPr="00472D01">
        <w:rPr>
          <w:b/>
          <w:i/>
        </w:rPr>
        <w:t>0503 «Благоустройство»</w:t>
      </w:r>
      <w:r w:rsidR="00AF4D9F" w:rsidRPr="00472D01">
        <w:rPr>
          <w:b/>
        </w:rPr>
        <w:t xml:space="preserve"> </w:t>
      </w:r>
      <w:r w:rsidR="00AF4D9F" w:rsidRPr="00472D01">
        <w:t xml:space="preserve">исполнены в сумме </w:t>
      </w:r>
      <w:r w:rsidR="00262F2C">
        <w:t>11 551 971,71</w:t>
      </w:r>
      <w:r w:rsidR="00AF4D9F" w:rsidRPr="00857C67">
        <w:t xml:space="preserve"> рублей или </w:t>
      </w:r>
      <w:r>
        <w:t xml:space="preserve">на </w:t>
      </w:r>
      <w:r w:rsidR="00262F2C">
        <w:t>95,0</w:t>
      </w:r>
      <w:r w:rsidR="00AF4D9F" w:rsidRPr="00857C67">
        <w:t>% от</w:t>
      </w:r>
      <w:r w:rsidR="00AF4D9F"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="00AF4D9F" w:rsidRPr="00472D01">
        <w:t xml:space="preserve"> (</w:t>
      </w:r>
      <w:r w:rsidR="00262F2C">
        <w:t>12 165 833,42</w:t>
      </w:r>
      <w:r w:rsidR="00AF4D9F" w:rsidRPr="00472D01">
        <w:t xml:space="preserve"> рублей)</w:t>
      </w:r>
      <w:r>
        <w:t xml:space="preserve"> на финансовое обеспечение мероприятий по благоустройству п.Саракташ.</w:t>
      </w:r>
    </w:p>
    <w:p w:rsidR="00387DBE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941199">
        <w:t>12 946 157,17</w:t>
      </w:r>
      <w:r w:rsidR="005318C0">
        <w:t xml:space="preserve"> </w:t>
      </w:r>
      <w:r w:rsidR="008345C9" w:rsidRPr="00472D01">
        <w:t xml:space="preserve">рублей, что составляет </w:t>
      </w:r>
      <w:r w:rsidR="00941199">
        <w:t>40,0</w:t>
      </w:r>
      <w:r w:rsidRPr="00472D01">
        <w:t>% от годовых плановых назначений</w:t>
      </w:r>
      <w:r w:rsidR="009056D5">
        <w:t xml:space="preserve"> (</w:t>
      </w:r>
      <w:r w:rsidR="005318C0">
        <w:t>32</w:t>
      </w:r>
      <w:r w:rsidR="00941199">
        <w:t> 475 695,61</w:t>
      </w:r>
      <w:r w:rsidR="009056D5">
        <w:t xml:space="preserve"> рублей)</w:t>
      </w:r>
      <w:r w:rsidR="00941199">
        <w:t xml:space="preserve"> или на уровне аналогичного</w:t>
      </w:r>
      <w:r w:rsidR="00E207C6" w:rsidRPr="00472D01">
        <w:t xml:space="preserve"> период</w:t>
      </w:r>
      <w:r w:rsidR="00941199">
        <w:t xml:space="preserve">а </w:t>
      </w:r>
      <w:r w:rsidR="00E207C6" w:rsidRPr="00472D01">
        <w:t>20</w:t>
      </w:r>
      <w:r w:rsidR="005318C0">
        <w:t>21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941199">
        <w:t>12 617 464,63</w:t>
      </w:r>
      <w:r w:rsidR="005265BC">
        <w:t xml:space="preserve"> </w:t>
      </w:r>
      <w:r w:rsidR="00E207C6" w:rsidRPr="00472D01">
        <w:t>рублей</w:t>
      </w:r>
      <w:r w:rsidR="00AF4D9F" w:rsidRPr="00472D01">
        <w:t>)</w:t>
      </w:r>
      <w:r w:rsidR="00941199">
        <w:t xml:space="preserve">. </w:t>
      </w:r>
      <w:r w:rsidR="004332A3" w:rsidRPr="00472D01">
        <w:t xml:space="preserve"> </w:t>
      </w:r>
    </w:p>
    <w:p w:rsidR="00096F88" w:rsidRDefault="00096F88" w:rsidP="00A85873">
      <w:pPr>
        <w:widowControl w:val="0"/>
        <w:spacing w:line="276" w:lineRule="auto"/>
        <w:ind w:firstLine="567"/>
        <w:jc w:val="both"/>
      </w:pPr>
      <w:r>
        <w:t xml:space="preserve">Расходы произведены </w:t>
      </w:r>
      <w:r w:rsidRPr="00B03FAF">
        <w:t xml:space="preserve">по подразделу </w:t>
      </w:r>
      <w:r w:rsidRPr="00C007EC">
        <w:rPr>
          <w:b/>
          <w:i/>
        </w:rPr>
        <w:t xml:space="preserve">0801 </w:t>
      </w:r>
      <w:r>
        <w:rPr>
          <w:b/>
          <w:i/>
          <w:iCs/>
        </w:rPr>
        <w:t xml:space="preserve">«Культура». </w:t>
      </w:r>
      <w:r>
        <w:t xml:space="preserve">По данному </w:t>
      </w:r>
      <w:r w:rsidRPr="006A13F6">
        <w:t>подразделу</w:t>
      </w:r>
      <w:r>
        <w:t xml:space="preserve"> отражены расходы на: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обеспечение деятельности учреждений по организации досуга и обеспечению жителей услугами организации культуры и библиотечного обслуживания -  10 300 000,00 рублей;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обеспечение мероприятий, направленных на развитие культуры на территории пос. Саракташ – 554 107,17 рублей;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повышение заработной платы работникам муниципальных учреждений культуры – 2 092 050,00 рублей. </w:t>
      </w:r>
    </w:p>
    <w:p w:rsidR="00574151" w:rsidRPr="00472D01" w:rsidRDefault="0032462A" w:rsidP="00885ACE">
      <w:pPr>
        <w:spacing w:line="276" w:lineRule="auto"/>
        <w:ind w:firstLine="567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941199">
        <w:t>160 830,00</w:t>
      </w:r>
      <w:r w:rsidRPr="00472D01">
        <w:t xml:space="preserve"> рублей, что составляет </w:t>
      </w:r>
      <w:r w:rsidR="00992511">
        <w:t>1</w:t>
      </w:r>
      <w:r w:rsidR="00941199">
        <w:t>00</w:t>
      </w:r>
      <w:r w:rsidRPr="00472D01">
        <w:t xml:space="preserve">% к годовым плановым назначениям, предусмотренным в размере </w:t>
      </w:r>
      <w:r w:rsidR="00941199">
        <w:t>160 830,00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318C0">
        <w:t>меньшилис</w:t>
      </w:r>
      <w:r w:rsidR="001C633C" w:rsidRPr="00472D01">
        <w:t xml:space="preserve">ь на </w:t>
      </w:r>
      <w:r w:rsidR="00941199">
        <w:t>1 555 192,93</w:t>
      </w:r>
      <w:r w:rsidR="005318C0">
        <w:t xml:space="preserve"> или на </w:t>
      </w:r>
      <w:r w:rsidR="00941199">
        <w:t>91,0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</w:t>
      </w:r>
      <w:r w:rsidR="005318C0">
        <w:t>1</w:t>
      </w:r>
      <w:r w:rsidR="001C633C" w:rsidRPr="00472D01">
        <w:t xml:space="preserve"> года</w:t>
      </w:r>
      <w:r w:rsidR="0067349F" w:rsidRPr="00472D01">
        <w:t xml:space="preserve"> (</w:t>
      </w:r>
      <w:r w:rsidR="00941199">
        <w:t>1 716 022,93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A6484F" w:rsidRDefault="0032462A" w:rsidP="002B1E3E">
      <w:pPr>
        <w:spacing w:line="276" w:lineRule="auto"/>
        <w:ind w:firstLine="567"/>
        <w:jc w:val="both"/>
        <w:outlineLvl w:val="3"/>
      </w:pPr>
      <w:r w:rsidRPr="00472D01">
        <w:t>Все бюджетные ассигнования предусмотрены по подразделу 1101</w:t>
      </w:r>
      <w:r w:rsidR="00A6484F">
        <w:t xml:space="preserve"> </w:t>
      </w:r>
      <w:r w:rsidRPr="00472D01">
        <w:rPr>
          <w:i/>
        </w:rPr>
        <w:t>«Физическая культура»</w:t>
      </w:r>
      <w:r w:rsidR="00A6484F">
        <w:rPr>
          <w:i/>
        </w:rPr>
        <w:t xml:space="preserve"> </w:t>
      </w:r>
      <w:r w:rsidR="00A6484F" w:rsidRPr="00A6484F">
        <w:t xml:space="preserve">на обеспечение мероприятий в области физической культуры и спорта на территории пос.Саракташ. </w:t>
      </w:r>
    </w:p>
    <w:p w:rsidR="00221939" w:rsidRPr="00A6484F" w:rsidRDefault="00221939" w:rsidP="002B1E3E">
      <w:pPr>
        <w:spacing w:line="276" w:lineRule="auto"/>
        <w:ind w:firstLine="567"/>
        <w:jc w:val="both"/>
        <w:outlineLvl w:val="3"/>
      </w:pPr>
    </w:p>
    <w:p w:rsidR="00221939" w:rsidRPr="007E01A3" w:rsidRDefault="00221939" w:rsidP="000E7915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 w:rsidRPr="007E01A3">
        <w:t>Согласно отчету, об исполне</w:t>
      </w:r>
      <w:r>
        <w:t>нии бюджета (ф. 0503117) на 01.</w:t>
      </w:r>
      <w:r w:rsidR="00941199">
        <w:t>10</w:t>
      </w:r>
      <w:r w:rsidRPr="007E01A3">
        <w:t>.202</w:t>
      </w:r>
      <w:r>
        <w:t>2</w:t>
      </w:r>
      <w:r w:rsidRPr="007E01A3">
        <w:t>г. о</w:t>
      </w:r>
      <w:r w:rsidRPr="007E01A3">
        <w:rPr>
          <w:color w:val="000000"/>
          <w:lang w:eastAsia="ar-SA"/>
        </w:rPr>
        <w:t xml:space="preserve">бщая сумма расходов, произведенных в рамках муниципальных программ за </w:t>
      </w:r>
      <w:r w:rsidR="00941199">
        <w:rPr>
          <w:color w:val="000000"/>
          <w:lang w:eastAsia="ar-SA"/>
        </w:rPr>
        <w:t>9 месяцев</w:t>
      </w:r>
      <w:r w:rsidRPr="007E01A3">
        <w:rPr>
          <w:color w:val="000000"/>
          <w:lang w:eastAsia="ar-SA"/>
        </w:rPr>
        <w:t xml:space="preserve"> 202</w:t>
      </w:r>
      <w:r>
        <w:rPr>
          <w:color w:val="000000"/>
          <w:lang w:eastAsia="ar-SA"/>
        </w:rPr>
        <w:t>2</w:t>
      </w:r>
      <w:r w:rsidRPr="007E01A3">
        <w:rPr>
          <w:color w:val="000000"/>
          <w:lang w:eastAsia="ar-SA"/>
        </w:rPr>
        <w:t xml:space="preserve"> года составила </w:t>
      </w:r>
      <w:r w:rsidR="009742D6">
        <w:rPr>
          <w:color w:val="000000"/>
          <w:lang w:eastAsia="ar-SA"/>
        </w:rPr>
        <w:t>114 100 977,98</w:t>
      </w:r>
      <w:r w:rsidRPr="007E01A3">
        <w:rPr>
          <w:color w:val="000000"/>
          <w:lang w:eastAsia="ar-SA"/>
        </w:rPr>
        <w:t xml:space="preserve"> рублей или </w:t>
      </w:r>
      <w:r w:rsidR="009742D6">
        <w:rPr>
          <w:color w:val="000000"/>
          <w:lang w:eastAsia="ar-SA"/>
        </w:rPr>
        <w:t>79,5</w:t>
      </w:r>
      <w:r w:rsidRPr="007E01A3">
        <w:rPr>
          <w:color w:val="000000"/>
          <w:lang w:eastAsia="ar-SA"/>
        </w:rPr>
        <w:t>% от общего объема утвержденных бюджетных назначений</w:t>
      </w:r>
      <w:r>
        <w:rPr>
          <w:color w:val="000000"/>
          <w:lang w:eastAsia="ar-SA"/>
        </w:rPr>
        <w:t xml:space="preserve"> (</w:t>
      </w:r>
      <w:r w:rsidR="009742D6">
        <w:rPr>
          <w:color w:val="000000"/>
          <w:lang w:eastAsia="ar-SA"/>
        </w:rPr>
        <w:t>143 436 561,38</w:t>
      </w:r>
      <w:r>
        <w:rPr>
          <w:color w:val="000000"/>
          <w:lang w:eastAsia="ar-SA"/>
        </w:rPr>
        <w:t xml:space="preserve"> рублей)</w:t>
      </w:r>
      <w:r w:rsidRPr="007E01A3">
        <w:rPr>
          <w:color w:val="000000"/>
          <w:lang w:eastAsia="ar-SA"/>
        </w:rPr>
        <w:t>.</w:t>
      </w:r>
    </w:p>
    <w:p w:rsidR="00221939" w:rsidRPr="007E01A3" w:rsidRDefault="00221939" w:rsidP="000E7915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 w:rsidRPr="007E01A3">
        <w:rPr>
          <w:color w:val="000000"/>
          <w:lang w:eastAsia="ar-SA"/>
        </w:rPr>
        <w:lastRenderedPageBreak/>
        <w:t>Доля расходов на муниципальные программы в общих расхо</w:t>
      </w:r>
      <w:r w:rsidR="00846AB0">
        <w:rPr>
          <w:color w:val="000000"/>
          <w:lang w:eastAsia="ar-SA"/>
        </w:rPr>
        <w:t>дах местного бюджета составляет 98,</w:t>
      </w:r>
      <w:r w:rsidR="009742D6">
        <w:rPr>
          <w:color w:val="000000"/>
          <w:lang w:eastAsia="ar-SA"/>
        </w:rPr>
        <w:t>9</w:t>
      </w:r>
      <w:r w:rsidRPr="007E01A3">
        <w:rPr>
          <w:color w:val="000000"/>
          <w:lang w:eastAsia="ar-SA"/>
        </w:rPr>
        <w:t>%.</w:t>
      </w:r>
    </w:p>
    <w:p w:rsidR="00221939" w:rsidRPr="004F04C4" w:rsidRDefault="00221939" w:rsidP="000E7915">
      <w:pPr>
        <w:widowControl w:val="0"/>
        <w:spacing w:line="276" w:lineRule="auto"/>
        <w:ind w:firstLine="567"/>
        <w:jc w:val="both"/>
        <w:rPr>
          <w:szCs w:val="20"/>
        </w:rPr>
      </w:pPr>
      <w:r w:rsidRPr="004F04C4">
        <w:rPr>
          <w:color w:val="000000"/>
          <w:lang w:eastAsia="ar-SA"/>
        </w:rPr>
        <w:t>Анализ исполнения расходов местного бюджета в разрезе муниципальных программ (подпрограмм) за</w:t>
      </w:r>
      <w:r>
        <w:rPr>
          <w:color w:val="000000"/>
          <w:lang w:eastAsia="ar-SA"/>
        </w:rPr>
        <w:t xml:space="preserve"> </w:t>
      </w:r>
      <w:r w:rsidR="009742D6">
        <w:rPr>
          <w:color w:val="000000"/>
          <w:lang w:eastAsia="ar-SA"/>
        </w:rPr>
        <w:t>9 месяцев</w:t>
      </w:r>
      <w:r w:rsidRPr="004F04C4">
        <w:rPr>
          <w:color w:val="000000"/>
          <w:lang w:eastAsia="ar-SA"/>
        </w:rPr>
        <w:t xml:space="preserve"> 202</w:t>
      </w:r>
      <w:r>
        <w:rPr>
          <w:color w:val="000000"/>
          <w:lang w:eastAsia="ar-SA"/>
        </w:rPr>
        <w:t>2</w:t>
      </w:r>
      <w:r w:rsidRPr="004F04C4">
        <w:rPr>
          <w:color w:val="000000"/>
          <w:lang w:eastAsia="ar-SA"/>
        </w:rPr>
        <w:t xml:space="preserve"> года приведен </w:t>
      </w:r>
      <w:r w:rsidRPr="004F04C4">
        <w:rPr>
          <w:i/>
          <w:szCs w:val="20"/>
        </w:rPr>
        <w:t>приложении 2</w:t>
      </w:r>
      <w:r w:rsidRPr="004F04C4">
        <w:rPr>
          <w:szCs w:val="20"/>
        </w:rPr>
        <w:t xml:space="preserve"> к аналитической записке.</w:t>
      </w:r>
    </w:p>
    <w:p w:rsidR="00221939" w:rsidRPr="00745118" w:rsidRDefault="00221939" w:rsidP="000E7915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F04C4">
        <w:rPr>
          <w:bCs/>
        </w:rPr>
        <w:t xml:space="preserve">        Непрограммные мероприятия сложились в сумме </w:t>
      </w:r>
      <w:r w:rsidR="009742D6">
        <w:rPr>
          <w:bCs/>
        </w:rPr>
        <w:t>1 276 934,37</w:t>
      </w:r>
      <w:r>
        <w:rPr>
          <w:bCs/>
        </w:rPr>
        <w:t xml:space="preserve"> рублей, или </w:t>
      </w:r>
      <w:r w:rsidR="009742D6">
        <w:rPr>
          <w:bCs/>
        </w:rPr>
        <w:t>1,1</w:t>
      </w:r>
      <w:r w:rsidRPr="004F04C4">
        <w:rPr>
          <w:bCs/>
        </w:rPr>
        <w:t>% в общей сумме расходов.</w:t>
      </w:r>
    </w:p>
    <w:p w:rsidR="00221939" w:rsidRPr="00745118" w:rsidRDefault="00221939" w:rsidP="00221939">
      <w:pPr>
        <w:widowControl w:val="0"/>
        <w:tabs>
          <w:tab w:val="left" w:pos="567"/>
        </w:tabs>
        <w:jc w:val="both"/>
        <w:rPr>
          <w:bCs/>
        </w:rPr>
      </w:pPr>
    </w:p>
    <w:p w:rsidR="00221939" w:rsidRPr="00C356DB" w:rsidRDefault="00221939" w:rsidP="00A85873">
      <w:pPr>
        <w:widowControl w:val="0"/>
        <w:spacing w:line="276" w:lineRule="auto"/>
        <w:ind w:firstLine="567"/>
        <w:jc w:val="both"/>
        <w:rPr>
          <w:color w:val="000000"/>
        </w:rPr>
      </w:pPr>
      <w:r w:rsidRPr="00C356DB">
        <w:rPr>
          <w:color w:val="000000"/>
        </w:rPr>
        <w:t>Согласно сведениям о дебиторской и кредиторской задолженности ф. 0503169 по состоянию на 01.</w:t>
      </w:r>
      <w:r w:rsidR="003D6A62" w:rsidRPr="00C356DB">
        <w:rPr>
          <w:color w:val="000000"/>
        </w:rPr>
        <w:t>10</w:t>
      </w:r>
      <w:r w:rsidRPr="00C356DB">
        <w:rPr>
          <w:color w:val="000000"/>
        </w:rPr>
        <w:t>.2022 года числилась:</w:t>
      </w:r>
    </w:p>
    <w:p w:rsidR="00221939" w:rsidRPr="00C356DB" w:rsidRDefault="00221939" w:rsidP="00A85873">
      <w:pPr>
        <w:widowControl w:val="0"/>
        <w:spacing w:line="276" w:lineRule="auto"/>
        <w:ind w:firstLine="567"/>
        <w:jc w:val="both"/>
        <w:rPr>
          <w:color w:val="000000"/>
        </w:rPr>
      </w:pPr>
      <w:r w:rsidRPr="00C356DB">
        <w:rPr>
          <w:color w:val="000000"/>
        </w:rPr>
        <w:t>дебиторская задолженность на начало г</w:t>
      </w:r>
      <w:r w:rsidR="00A07607" w:rsidRPr="00C356DB">
        <w:rPr>
          <w:color w:val="000000"/>
        </w:rPr>
        <w:t>ода в сумме 190 641 726,41, за 9</w:t>
      </w:r>
      <w:r w:rsidRPr="00C356DB">
        <w:rPr>
          <w:color w:val="000000"/>
        </w:rPr>
        <w:t xml:space="preserve"> месяцев 2022 года задолженность уменьшилась на 33</w:t>
      </w:r>
      <w:r w:rsidR="00A07607" w:rsidRPr="00C356DB">
        <w:rPr>
          <w:color w:val="000000"/>
        </w:rPr>
        <w:t> 159 594,23</w:t>
      </w:r>
      <w:r w:rsidRPr="00C356DB">
        <w:rPr>
          <w:color w:val="000000"/>
        </w:rPr>
        <w:t xml:space="preserve"> рублей и составила </w:t>
      </w:r>
      <w:r w:rsidR="00FB39B6" w:rsidRPr="00C356DB">
        <w:rPr>
          <w:color w:val="000000"/>
        </w:rPr>
        <w:t>15</w:t>
      </w:r>
      <w:r w:rsidR="00A07607" w:rsidRPr="00C356DB">
        <w:rPr>
          <w:color w:val="000000"/>
        </w:rPr>
        <w:t>7 482 132,18</w:t>
      </w:r>
      <w:r w:rsidRPr="00C356DB">
        <w:rPr>
          <w:color w:val="000000"/>
        </w:rPr>
        <w:t xml:space="preserve"> р</w:t>
      </w:r>
      <w:r w:rsidR="00FB39B6" w:rsidRPr="00C356DB">
        <w:rPr>
          <w:color w:val="000000"/>
        </w:rPr>
        <w:t>ублей (на 01.</w:t>
      </w:r>
      <w:r w:rsidR="00A07607" w:rsidRPr="00C356DB">
        <w:rPr>
          <w:color w:val="000000"/>
        </w:rPr>
        <w:t>10</w:t>
      </w:r>
      <w:r w:rsidRPr="00C356DB">
        <w:rPr>
          <w:color w:val="000000"/>
        </w:rPr>
        <w:t>.20</w:t>
      </w:r>
      <w:r w:rsidR="00FB39B6" w:rsidRPr="00C356DB">
        <w:rPr>
          <w:color w:val="000000"/>
        </w:rPr>
        <w:t>21</w:t>
      </w:r>
      <w:r w:rsidRPr="00C356DB">
        <w:rPr>
          <w:color w:val="000000"/>
        </w:rPr>
        <w:t xml:space="preserve">г. – </w:t>
      </w:r>
      <w:r w:rsidR="00A07607" w:rsidRPr="00C356DB">
        <w:rPr>
          <w:color w:val="000000"/>
        </w:rPr>
        <w:t>91 128 242,72</w:t>
      </w:r>
      <w:r w:rsidRPr="00C356DB">
        <w:rPr>
          <w:color w:val="000000"/>
        </w:rPr>
        <w:t xml:space="preserve"> рублей). Просроченн</w:t>
      </w:r>
      <w:r w:rsidR="00FB39B6" w:rsidRPr="00C356DB">
        <w:rPr>
          <w:color w:val="000000"/>
        </w:rPr>
        <w:t xml:space="preserve">ая дебиторская </w:t>
      </w:r>
      <w:r w:rsidRPr="00C356DB">
        <w:rPr>
          <w:color w:val="000000"/>
        </w:rPr>
        <w:t>задолженность</w:t>
      </w:r>
      <w:r w:rsidR="00FB39B6" w:rsidRPr="00C356DB">
        <w:rPr>
          <w:color w:val="000000"/>
        </w:rPr>
        <w:t xml:space="preserve"> </w:t>
      </w:r>
      <w:r w:rsidRPr="00C356DB">
        <w:rPr>
          <w:color w:val="000000"/>
        </w:rPr>
        <w:t xml:space="preserve">по данным бухгалтерской отчетности </w:t>
      </w:r>
      <w:r w:rsidR="00FB39B6" w:rsidRPr="00C356DB">
        <w:rPr>
          <w:color w:val="000000"/>
        </w:rPr>
        <w:t xml:space="preserve">значится в размере </w:t>
      </w:r>
      <w:r w:rsidR="00A07607" w:rsidRPr="00C356DB">
        <w:rPr>
          <w:color w:val="000000"/>
        </w:rPr>
        <w:t>2 499 971,73</w:t>
      </w:r>
      <w:r w:rsidR="00FB39B6" w:rsidRPr="00C356DB">
        <w:rPr>
          <w:color w:val="000000"/>
        </w:rPr>
        <w:t xml:space="preserve"> рублей</w:t>
      </w:r>
      <w:r w:rsidRPr="00C356DB">
        <w:rPr>
          <w:color w:val="000000"/>
        </w:rPr>
        <w:t xml:space="preserve">; </w:t>
      </w:r>
    </w:p>
    <w:p w:rsidR="00221939" w:rsidRPr="00C356DB" w:rsidRDefault="00221939" w:rsidP="00A85873">
      <w:pPr>
        <w:widowControl w:val="0"/>
        <w:spacing w:line="276" w:lineRule="auto"/>
        <w:ind w:firstLine="567"/>
        <w:jc w:val="both"/>
        <w:rPr>
          <w:color w:val="000000"/>
        </w:rPr>
      </w:pPr>
      <w:r w:rsidRPr="00C356DB">
        <w:rPr>
          <w:color w:val="000000"/>
        </w:rPr>
        <w:t xml:space="preserve">кредиторская задолженность на начало года составила </w:t>
      </w:r>
      <w:r w:rsidR="00FB39B6" w:rsidRPr="00C356DB">
        <w:rPr>
          <w:color w:val="000000"/>
        </w:rPr>
        <w:t>8 009 133,48</w:t>
      </w:r>
      <w:r w:rsidRPr="00C356DB">
        <w:rPr>
          <w:color w:val="000000"/>
        </w:rPr>
        <w:t xml:space="preserve"> рублей, за </w:t>
      </w:r>
      <w:r w:rsidR="00E22D17" w:rsidRPr="00C356DB">
        <w:rPr>
          <w:color w:val="000000"/>
        </w:rPr>
        <w:t>9</w:t>
      </w:r>
      <w:r w:rsidRPr="00C356DB">
        <w:rPr>
          <w:color w:val="000000"/>
        </w:rPr>
        <w:t xml:space="preserve"> месяцев 202</w:t>
      </w:r>
      <w:r w:rsidR="00FB39B6" w:rsidRPr="00C356DB">
        <w:rPr>
          <w:color w:val="000000"/>
        </w:rPr>
        <w:t>2</w:t>
      </w:r>
      <w:r w:rsidRPr="00C356DB">
        <w:rPr>
          <w:color w:val="000000"/>
        </w:rPr>
        <w:t xml:space="preserve"> года задолженность уменьшилась на </w:t>
      </w:r>
      <w:r w:rsidR="00FB39B6" w:rsidRPr="00C356DB">
        <w:rPr>
          <w:color w:val="000000"/>
        </w:rPr>
        <w:t>2</w:t>
      </w:r>
      <w:r w:rsidR="00E22D17" w:rsidRPr="00C356DB">
        <w:rPr>
          <w:color w:val="000000"/>
        </w:rPr>
        <w:t> 027 092,75</w:t>
      </w:r>
      <w:r w:rsidRPr="00C356DB">
        <w:rPr>
          <w:color w:val="000000"/>
        </w:rPr>
        <w:t xml:space="preserve"> рублей и составила 5</w:t>
      </w:r>
      <w:r w:rsidR="00E22D17" w:rsidRPr="00C356DB">
        <w:rPr>
          <w:color w:val="000000"/>
        </w:rPr>
        <w:t> 982 040,73</w:t>
      </w:r>
      <w:r w:rsidRPr="00C356DB">
        <w:rPr>
          <w:color w:val="000000"/>
        </w:rPr>
        <w:t xml:space="preserve"> рублей (на 01.</w:t>
      </w:r>
      <w:r w:rsidR="00E22D17" w:rsidRPr="00C356DB">
        <w:rPr>
          <w:color w:val="000000"/>
        </w:rPr>
        <w:t>1</w:t>
      </w:r>
      <w:r w:rsidRPr="00C356DB">
        <w:rPr>
          <w:color w:val="000000"/>
        </w:rPr>
        <w:t>0.20</w:t>
      </w:r>
      <w:r w:rsidR="00FB39B6" w:rsidRPr="00C356DB">
        <w:rPr>
          <w:color w:val="000000"/>
        </w:rPr>
        <w:t>22</w:t>
      </w:r>
      <w:r w:rsidRPr="00C356DB">
        <w:rPr>
          <w:color w:val="000000"/>
        </w:rPr>
        <w:t xml:space="preserve">г. – </w:t>
      </w:r>
      <w:r w:rsidR="00E22D17" w:rsidRPr="00C356DB">
        <w:rPr>
          <w:color w:val="000000"/>
        </w:rPr>
        <w:t>6 522 686,86</w:t>
      </w:r>
      <w:r w:rsidRPr="00C356DB">
        <w:rPr>
          <w:color w:val="000000"/>
        </w:rPr>
        <w:t xml:space="preserve"> рублей). Просроченной кредиторской задолженности по данным бухгалтерской отчетности не числится. </w:t>
      </w:r>
    </w:p>
    <w:p w:rsidR="00221939" w:rsidRPr="000C75DA" w:rsidRDefault="00221939" w:rsidP="00A85873">
      <w:pPr>
        <w:widowControl w:val="0"/>
        <w:tabs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C356DB">
        <w:rPr>
          <w:color w:val="000000"/>
        </w:rPr>
        <w:t>Более подробная информация о дебиторской и кредиторской задолженности, указана в текстовой части Пояснительной записки.</w:t>
      </w:r>
    </w:p>
    <w:p w:rsidR="00221939" w:rsidRPr="00472D01" w:rsidRDefault="00221939" w:rsidP="00221939">
      <w:pPr>
        <w:ind w:firstLine="540"/>
        <w:jc w:val="both"/>
        <w:outlineLvl w:val="3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B93D5C" w:rsidRDefault="00DB4FFD" w:rsidP="00B93D5C">
      <w:pPr>
        <w:tabs>
          <w:tab w:val="left" w:pos="567"/>
        </w:tabs>
        <w:spacing w:line="276" w:lineRule="auto"/>
        <w:jc w:val="both"/>
        <w:rPr>
          <w:bCs/>
          <w:spacing w:val="2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742D6">
        <w:t>9 месяцев</w:t>
      </w:r>
      <w:r w:rsidR="00724860" w:rsidRPr="00472D01">
        <w:t xml:space="preserve"> 20</w:t>
      </w:r>
      <w:r w:rsidR="005318C0">
        <w:t>22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9742D6">
        <w:t>2 656 366,10</w:t>
      </w:r>
      <w:r w:rsidRPr="00472D01">
        <w:t xml:space="preserve"> </w:t>
      </w:r>
      <w:r w:rsidR="00724860" w:rsidRPr="00472D01">
        <w:t>рублей</w:t>
      </w:r>
      <w:r w:rsidR="00B93D5C">
        <w:t xml:space="preserve">. </w:t>
      </w:r>
    </w:p>
    <w:p w:rsidR="00B93D5C" w:rsidRPr="00E22D17" w:rsidRDefault="00B93D5C" w:rsidP="00B93D5C">
      <w:pPr>
        <w:tabs>
          <w:tab w:val="left" w:pos="567"/>
        </w:tabs>
        <w:spacing w:line="276" w:lineRule="auto"/>
        <w:jc w:val="both"/>
        <w:rPr>
          <w:bCs/>
          <w:spacing w:val="2"/>
        </w:rPr>
      </w:pPr>
      <w:r w:rsidRPr="00E22D17">
        <w:t xml:space="preserve">        Решением о бюджете муниципального образования </w:t>
      </w:r>
      <w:r w:rsidRPr="00E22D17">
        <w:rPr>
          <w:bCs/>
          <w:spacing w:val="2"/>
        </w:rPr>
        <w:t xml:space="preserve">Саракташский поссовет от 12.08.2022г. №110 </w:t>
      </w:r>
      <w:r w:rsidR="00E22D17">
        <w:rPr>
          <w:bCs/>
          <w:spacing w:val="2"/>
        </w:rPr>
        <w:t>«</w:t>
      </w:r>
      <w:r w:rsidRPr="00E22D17">
        <w:rPr>
          <w:bCs/>
          <w:spacing w:val="2"/>
        </w:rPr>
        <w:t>О внесении изменений в решение Совета депутатов от 17.12.2021г. №73 «О бюджете муниципального образования Саракташский поссовет на 2022 год и на плановый период 2023 и 2024 годов» дефицит бюджета утвержден в сумме 625 131,40 рублей.</w:t>
      </w:r>
    </w:p>
    <w:p w:rsidR="004B1622" w:rsidRPr="00472D01" w:rsidRDefault="00B93D5C" w:rsidP="009D04E4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9742D6" w:rsidRPr="009742D6">
        <w:rPr>
          <w:bCs/>
        </w:rPr>
        <w:t>1 625 381,18</w:t>
      </w:r>
      <w:r w:rsidR="009742D6">
        <w:rPr>
          <w:b/>
          <w:bCs/>
          <w:sz w:val="20"/>
          <w:szCs w:val="20"/>
        </w:rPr>
        <w:t xml:space="preserve"> </w:t>
      </w:r>
      <w:r w:rsidR="001F0115" w:rsidRPr="00472D01">
        <w:t xml:space="preserve">рублей. </w:t>
      </w:r>
    </w:p>
    <w:p w:rsidR="009D04E4" w:rsidRDefault="00E078A7" w:rsidP="009D04E4">
      <w:pPr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rPr>
          <w:bCs/>
        </w:rPr>
        <w:t xml:space="preserve">        </w:t>
      </w:r>
      <w:r w:rsidR="009D04E4" w:rsidRPr="00D22198">
        <w:rPr>
          <w:rStyle w:val="apple-converted-space"/>
          <w:shd w:val="clear" w:color="auto" w:fill="FFFFFF"/>
        </w:rPr>
        <w:t>Остаток средств на начало 202</w:t>
      </w:r>
      <w:r w:rsidR="009D04E4">
        <w:rPr>
          <w:rStyle w:val="apple-converted-space"/>
          <w:shd w:val="clear" w:color="auto" w:fill="FFFFFF"/>
        </w:rPr>
        <w:t>2</w:t>
      </w:r>
      <w:r w:rsidR="009D04E4" w:rsidRPr="00D22198">
        <w:rPr>
          <w:rStyle w:val="apple-converted-space"/>
          <w:shd w:val="clear" w:color="auto" w:fill="FFFFFF"/>
        </w:rPr>
        <w:t xml:space="preserve"> года составил </w:t>
      </w:r>
      <w:r w:rsidR="009D04E4">
        <w:rPr>
          <w:rStyle w:val="apple-converted-space"/>
          <w:shd w:val="clear" w:color="auto" w:fill="FFFFFF"/>
        </w:rPr>
        <w:t>1 222 451,70</w:t>
      </w:r>
      <w:r w:rsidR="009D04E4" w:rsidRPr="00D22198">
        <w:rPr>
          <w:rStyle w:val="apple-converted-space"/>
          <w:shd w:val="clear" w:color="auto" w:fill="FFFFFF"/>
        </w:rPr>
        <w:t xml:space="preserve"> рублей, за 9 месяцев 202</w:t>
      </w:r>
      <w:r w:rsidR="009D04E4">
        <w:rPr>
          <w:rStyle w:val="apple-converted-space"/>
          <w:shd w:val="clear" w:color="auto" w:fill="FFFFFF"/>
        </w:rPr>
        <w:t>2</w:t>
      </w:r>
      <w:r w:rsidR="009D04E4" w:rsidRPr="00D22198">
        <w:rPr>
          <w:rStyle w:val="apple-converted-space"/>
          <w:shd w:val="clear" w:color="auto" w:fill="FFFFFF"/>
        </w:rPr>
        <w:t xml:space="preserve"> года и</w:t>
      </w:r>
      <w:r w:rsidR="009D04E4">
        <w:rPr>
          <w:rStyle w:val="apple-converted-space"/>
          <w:shd w:val="clear" w:color="auto" w:fill="FFFFFF"/>
        </w:rPr>
        <w:t>сполнение по доходам составило 118 034 278,45</w:t>
      </w:r>
      <w:r w:rsidR="009D04E4" w:rsidRPr="00D22198">
        <w:rPr>
          <w:rStyle w:val="apple-converted-space"/>
          <w:shd w:val="clear" w:color="auto" w:fill="FFFFFF"/>
        </w:rPr>
        <w:t xml:space="preserve"> рублей, исполнение по расходам  в сумме </w:t>
      </w:r>
      <w:r w:rsidR="009D04E4">
        <w:rPr>
          <w:rStyle w:val="apple-converted-space"/>
          <w:shd w:val="clear" w:color="auto" w:fill="FFFFFF"/>
        </w:rPr>
        <w:t>115 377 912,35</w:t>
      </w:r>
      <w:r w:rsidR="009D04E4" w:rsidRPr="00D22198">
        <w:rPr>
          <w:rStyle w:val="apple-converted-space"/>
          <w:shd w:val="clear" w:color="auto" w:fill="FFFFFF"/>
        </w:rPr>
        <w:t xml:space="preserve"> рублей, остаток средств на счете на конец отчетного периода составляет  </w:t>
      </w:r>
      <w:r w:rsidR="009D04E4" w:rsidRPr="009D04E4">
        <w:rPr>
          <w:rStyle w:val="apple-converted-space"/>
          <w:shd w:val="clear" w:color="auto" w:fill="FFFFFF"/>
        </w:rPr>
        <w:t>3 878 817,80</w:t>
      </w:r>
      <w:r w:rsidR="009D04E4">
        <w:rPr>
          <w:rStyle w:val="apple-converted-space"/>
          <w:shd w:val="clear" w:color="auto" w:fill="FFFFFF"/>
        </w:rPr>
        <w:t xml:space="preserve"> </w:t>
      </w:r>
      <w:r w:rsidR="009D04E4" w:rsidRPr="00D22198">
        <w:rPr>
          <w:rStyle w:val="apple-converted-space"/>
          <w:shd w:val="clear" w:color="auto" w:fill="FFFFFF"/>
        </w:rPr>
        <w:t>рублей.</w:t>
      </w:r>
    </w:p>
    <w:p w:rsidR="009D04E4" w:rsidRDefault="009D04E4" w:rsidP="009D04E4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Pr="00846AB0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О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Д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</w:p>
    <w:p w:rsidR="00C82C7D" w:rsidRPr="00846AB0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3A5A1A" w:rsidRPr="0015182F" w:rsidRDefault="009D04E4" w:rsidP="00AE2F1B">
      <w:pPr>
        <w:widowControl w:val="0"/>
        <w:spacing w:line="276" w:lineRule="auto"/>
        <w:ind w:firstLine="567"/>
        <w:jc w:val="both"/>
      </w:pPr>
      <w:r>
        <w:t>1</w:t>
      </w:r>
      <w:r w:rsidR="002A27D8">
        <w:t xml:space="preserve">. </w:t>
      </w:r>
      <w:r w:rsidR="003A5A1A" w:rsidRPr="00472D01">
        <w:t xml:space="preserve">За </w:t>
      </w:r>
      <w:r>
        <w:t>9</w:t>
      </w:r>
      <w:r w:rsidR="00846AB0">
        <w:t xml:space="preserve"> месяцев</w:t>
      </w:r>
      <w:r w:rsidR="003A5A1A" w:rsidRPr="00472D01">
        <w:t xml:space="preserve"> 20</w:t>
      </w:r>
      <w:r w:rsidR="00147276" w:rsidRPr="00472D01">
        <w:t>2</w:t>
      </w:r>
      <w:r w:rsidR="004118C4">
        <w:t>2</w:t>
      </w:r>
      <w:r w:rsidR="003A5A1A" w:rsidRPr="00472D01">
        <w:t xml:space="preserve"> года в бюджет Саракташского поссовета поступило </w:t>
      </w:r>
      <w:r>
        <w:rPr>
          <w:szCs w:val="20"/>
        </w:rPr>
        <w:t>118 034 278,45</w:t>
      </w:r>
      <w:r w:rsidR="00E03B3B" w:rsidRPr="006733B4">
        <w:rPr>
          <w:b/>
          <w:color w:val="FF0000"/>
          <w:szCs w:val="20"/>
        </w:rPr>
        <w:t xml:space="preserve"> </w:t>
      </w:r>
      <w:r w:rsidR="003A5A1A" w:rsidRPr="002A27D8">
        <w:t xml:space="preserve">рублей доходов, что составляет </w:t>
      </w:r>
      <w:r w:rsidR="00846AB0">
        <w:t>8</w:t>
      </w:r>
      <w:r>
        <w:t>1,5</w:t>
      </w:r>
      <w:r w:rsidR="003A5A1A" w:rsidRPr="002A27D8">
        <w:t>% от утвержденных плановых назначений (</w:t>
      </w:r>
      <w:r w:rsidR="004118C4">
        <w:rPr>
          <w:szCs w:val="20"/>
        </w:rPr>
        <w:t>144</w:t>
      </w:r>
      <w:r>
        <w:rPr>
          <w:szCs w:val="20"/>
        </w:rPr>
        <w:t> 772 873,00</w:t>
      </w:r>
      <w:r w:rsidR="00E03B3B">
        <w:rPr>
          <w:szCs w:val="20"/>
        </w:rPr>
        <w:t xml:space="preserve"> </w:t>
      </w:r>
      <w:r w:rsidR="003A5A1A" w:rsidRPr="002A27D8">
        <w:t>рублей). По сравнению</w:t>
      </w:r>
      <w:r w:rsidR="003A5A1A" w:rsidRPr="00472D01">
        <w:t xml:space="preserve"> с 20</w:t>
      </w:r>
      <w:r w:rsidR="004118C4">
        <w:t>21</w:t>
      </w:r>
      <w:r w:rsidR="003A5A1A" w:rsidRPr="00472D01">
        <w:t xml:space="preserve"> </w:t>
      </w:r>
      <w:r w:rsidR="003A5A1A" w:rsidRPr="004118C4">
        <w:t xml:space="preserve">годом </w:t>
      </w:r>
      <w:r w:rsidR="0015182F" w:rsidRPr="004118C4">
        <w:rPr>
          <w:szCs w:val="20"/>
        </w:rPr>
        <w:t>(</w:t>
      </w:r>
      <w:r w:rsidR="0003602E">
        <w:rPr>
          <w:szCs w:val="20"/>
        </w:rPr>
        <w:t>86 456 713,88</w:t>
      </w:r>
      <w:r w:rsidR="004118C4" w:rsidRPr="007C65C5">
        <w:rPr>
          <w:b/>
          <w:szCs w:val="20"/>
        </w:rPr>
        <w:t xml:space="preserve"> </w:t>
      </w:r>
      <w:r w:rsidR="0015182F" w:rsidRPr="0015182F">
        <w:rPr>
          <w:szCs w:val="20"/>
        </w:rPr>
        <w:t xml:space="preserve">рублей) </w:t>
      </w:r>
      <w:r w:rsidR="003A5A1A" w:rsidRPr="0015182F">
        <w:t xml:space="preserve">доходы </w:t>
      </w:r>
      <w:r w:rsidR="00924C57" w:rsidRPr="0015182F">
        <w:t>у</w:t>
      </w:r>
      <w:r w:rsidR="00846AB0">
        <w:t>величились</w:t>
      </w:r>
      <w:r w:rsidR="003A5A1A" w:rsidRPr="0015182F">
        <w:t xml:space="preserve"> на </w:t>
      </w:r>
      <w:r w:rsidR="0003602E">
        <w:t>31 577 564,57</w:t>
      </w:r>
      <w:r w:rsidR="003A5A1A" w:rsidRPr="0015182F">
        <w:t xml:space="preserve"> рублей или на </w:t>
      </w:r>
      <w:r w:rsidR="0003602E">
        <w:t>36,5</w:t>
      </w:r>
      <w:r w:rsidR="003A5A1A" w:rsidRPr="0015182F">
        <w:t>%.</w:t>
      </w:r>
    </w:p>
    <w:p w:rsidR="003A5A1A" w:rsidRDefault="0015182F" w:rsidP="00AE2F1B">
      <w:pPr>
        <w:widowControl w:val="0"/>
        <w:spacing w:line="276" w:lineRule="auto"/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="0003602E">
        <w:t>35 033 735,80</w:t>
      </w:r>
      <w:r w:rsidR="0011402D"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846AB0">
        <w:t>30,</w:t>
      </w:r>
      <w:r w:rsidR="0003602E">
        <w:t>0</w:t>
      </w:r>
      <w:r w:rsidRPr="0014680A">
        <w:rPr>
          <w:rFonts w:cs="Tahoma"/>
          <w:bCs/>
        </w:rPr>
        <w:t>% доходов бюджета</w:t>
      </w:r>
      <w:r w:rsidR="0011402D">
        <w:rPr>
          <w:rFonts w:cs="Tahoma"/>
          <w:bCs/>
        </w:rPr>
        <w:t>.</w:t>
      </w:r>
      <w:r w:rsidR="00D14782" w:rsidRPr="0014680A">
        <w:rPr>
          <w:rFonts w:cs="Tahoma"/>
          <w:bCs/>
        </w:rPr>
        <w:t xml:space="preserve"> </w:t>
      </w:r>
      <w:r w:rsidR="0014680A" w:rsidRPr="0014680A">
        <w:t xml:space="preserve">Исполнение по данному виду доходов составило </w:t>
      </w:r>
      <w:r w:rsidR="0003602E">
        <w:t>67,7</w:t>
      </w:r>
      <w:r w:rsidR="0014680A" w:rsidRPr="0014680A">
        <w:t>% от утвержденных бюджетных назначений (</w:t>
      </w:r>
      <w:r w:rsidR="0011402D">
        <w:t>51 722 000,0</w:t>
      </w:r>
      <w:r w:rsidR="0014680A" w:rsidRPr="0014680A">
        <w:t xml:space="preserve"> рублей)</w:t>
      </w:r>
      <w:r w:rsidR="0011402D" w:rsidRPr="0011402D">
        <w:t xml:space="preserve"> </w:t>
      </w:r>
      <w:r w:rsidR="0011402D" w:rsidRPr="0014680A">
        <w:t>и 10</w:t>
      </w:r>
      <w:r w:rsidR="0003602E">
        <w:t>3,9</w:t>
      </w:r>
      <w:r w:rsidR="0011402D" w:rsidRPr="0014680A">
        <w:t xml:space="preserve">% к соответствующим поступлениям за </w:t>
      </w:r>
      <w:r w:rsidR="0003602E">
        <w:t>9 месяцев</w:t>
      </w:r>
      <w:r w:rsidR="0011402D" w:rsidRPr="0014680A">
        <w:t xml:space="preserve"> 202</w:t>
      </w:r>
      <w:r w:rsidR="0011402D">
        <w:t>1</w:t>
      </w:r>
      <w:r w:rsidR="0011402D" w:rsidRPr="0014680A">
        <w:t xml:space="preserve"> года (</w:t>
      </w:r>
      <w:r w:rsidR="0003602E">
        <w:rPr>
          <w:bCs/>
        </w:rPr>
        <w:t>33 727 859,55</w:t>
      </w:r>
      <w:r w:rsidR="0011402D" w:rsidRPr="0014680A">
        <w:rPr>
          <w:b/>
          <w:bCs/>
          <w:sz w:val="20"/>
          <w:szCs w:val="20"/>
        </w:rPr>
        <w:t xml:space="preserve"> </w:t>
      </w:r>
      <w:r w:rsidR="0011402D" w:rsidRPr="0014680A">
        <w:t>рублей).</w:t>
      </w:r>
      <w:r w:rsidR="0011402D" w:rsidRPr="0011402D">
        <w:t xml:space="preserve"> </w:t>
      </w:r>
    </w:p>
    <w:p w:rsidR="00D7449B" w:rsidRDefault="0003602E" w:rsidP="00D7449B">
      <w:pPr>
        <w:spacing w:line="276" w:lineRule="auto"/>
        <w:ind w:firstLine="567"/>
        <w:jc w:val="both"/>
      </w:pPr>
      <w:r w:rsidRPr="00534326">
        <w:rPr>
          <w:iCs/>
        </w:rPr>
        <w:t xml:space="preserve">Преобладающую долю в группе налоговых и неналоговых доходов </w:t>
      </w:r>
      <w:r>
        <w:rPr>
          <w:iCs/>
        </w:rPr>
        <w:t xml:space="preserve">занимают поступления от </w:t>
      </w:r>
      <w:r w:rsidR="00D7449B" w:rsidRPr="00FA61E1">
        <w:t>налог</w:t>
      </w:r>
      <w:r>
        <w:t xml:space="preserve">ов </w:t>
      </w:r>
      <w:r w:rsidR="00D7449B" w:rsidRPr="00FA61E1">
        <w:t xml:space="preserve">на </w:t>
      </w:r>
      <w:r>
        <w:t xml:space="preserve">доходы физических лиц </w:t>
      </w:r>
      <w:r w:rsidR="00D7449B" w:rsidRPr="00FA61E1">
        <w:t>(</w:t>
      </w:r>
      <w:r w:rsidR="00D7449B">
        <w:t>48,7</w:t>
      </w:r>
      <w:r w:rsidR="00D7449B" w:rsidRPr="00FA61E1">
        <w:t xml:space="preserve"> %). На долю налогов на товары (работы, услуги), реализуемые на т</w:t>
      </w:r>
      <w:r w:rsidR="00D7449B">
        <w:t xml:space="preserve">ерритории Российской Федерации </w:t>
      </w:r>
      <w:r w:rsidR="00D7449B" w:rsidRPr="00FA61E1">
        <w:t xml:space="preserve">приходится </w:t>
      </w:r>
      <w:r w:rsidR="00D7449B">
        <w:t>22,6</w:t>
      </w:r>
      <w:r w:rsidR="00D7449B" w:rsidRPr="00FA61E1">
        <w:t xml:space="preserve">%, налогов на имущество – </w:t>
      </w:r>
      <w:r w:rsidR="00D7449B">
        <w:t>13,4</w:t>
      </w:r>
      <w:r w:rsidR="00D7449B" w:rsidRPr="00FA61E1">
        <w:t>%</w:t>
      </w:r>
      <w:r w:rsidR="00D7449B">
        <w:t>, налогов на совокуп</w:t>
      </w:r>
      <w:r>
        <w:t xml:space="preserve">ный доход – 8,6%. </w:t>
      </w:r>
      <w:r w:rsidR="00D7449B">
        <w:t>Другие налоговые и неналоговые поступления в</w:t>
      </w:r>
      <w:r>
        <w:t xml:space="preserve">месте </w:t>
      </w:r>
      <w:r w:rsidR="00D7449B">
        <w:t>состав</w:t>
      </w:r>
      <w:r>
        <w:t xml:space="preserve">ляют </w:t>
      </w:r>
      <w:r w:rsidR="00D7449B">
        <w:t xml:space="preserve">6,7% доходной части местного бюджета. </w:t>
      </w:r>
    </w:p>
    <w:p w:rsidR="0011402D" w:rsidRDefault="0011402D" w:rsidP="00AE2F1B">
      <w:pPr>
        <w:tabs>
          <w:tab w:val="left" w:pos="567"/>
        </w:tabs>
        <w:spacing w:line="276" w:lineRule="auto"/>
        <w:ind w:firstLine="567"/>
        <w:jc w:val="both"/>
      </w:pPr>
      <w:r w:rsidRPr="00AE2F1B">
        <w:rPr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</w:t>
      </w:r>
      <w:r w:rsidR="0003602E">
        <w:t>10</w:t>
      </w:r>
      <w:r w:rsidRPr="00472D01">
        <w:t>.20</w:t>
      </w:r>
      <w:r>
        <w:t>22</w:t>
      </w:r>
      <w:r w:rsidRPr="00472D01">
        <w:t xml:space="preserve"> года сложились в объеме </w:t>
      </w:r>
      <w:r w:rsidR="0003602E">
        <w:t>83 000 542,65</w:t>
      </w:r>
      <w:r w:rsidRPr="00472D01">
        <w:t xml:space="preserve"> рублей, что составляет </w:t>
      </w:r>
      <w:r w:rsidR="0003602E">
        <w:t>89,2</w:t>
      </w:r>
      <w:r w:rsidRPr="00472D01">
        <w:t>% от годового объема бюджетных назначений (</w:t>
      </w:r>
      <w:r w:rsidR="0003602E">
        <w:t>93 050 873,00</w:t>
      </w:r>
      <w:r w:rsidRPr="00472D01">
        <w:t xml:space="preserve"> рублей). По сравнению с аналогичным периодом прошлого года (</w:t>
      </w:r>
      <w:r w:rsidR="0003602E">
        <w:t>52 728 854,33</w:t>
      </w:r>
      <w:r>
        <w:t xml:space="preserve"> </w:t>
      </w:r>
      <w:r w:rsidRPr="00472D01">
        <w:t>рублей), данные поступления у</w:t>
      </w:r>
      <w:r w:rsidR="00D7449B">
        <w:t>величились</w:t>
      </w:r>
      <w:r w:rsidRPr="00472D01">
        <w:t xml:space="preserve"> на </w:t>
      </w:r>
      <w:r w:rsidR="0003602E">
        <w:t>30 271 688,32</w:t>
      </w:r>
      <w:r w:rsidR="00D7449B">
        <w:t xml:space="preserve"> </w:t>
      </w:r>
      <w:r w:rsidRPr="00472D01">
        <w:t xml:space="preserve">рублей или на </w:t>
      </w:r>
      <w:r w:rsidR="0003602E">
        <w:t>57,4</w:t>
      </w:r>
      <w:r w:rsidRPr="00472D01">
        <w:t>%</w:t>
      </w:r>
      <w:r w:rsidR="00AE2F1B">
        <w:t>.</w:t>
      </w:r>
    </w:p>
    <w:p w:rsidR="00AE2F1B" w:rsidRPr="00AE2F1B" w:rsidRDefault="00AE2F1B" w:rsidP="00AE2F1B">
      <w:pPr>
        <w:widowControl w:val="0"/>
        <w:spacing w:line="276" w:lineRule="auto"/>
        <w:ind w:firstLine="567"/>
        <w:jc w:val="both"/>
        <w:rPr>
          <w:b/>
          <w:sz w:val="16"/>
          <w:szCs w:val="16"/>
        </w:rPr>
      </w:pPr>
    </w:p>
    <w:p w:rsidR="004118C4" w:rsidRPr="00AE2F1B" w:rsidRDefault="00AE2F1B" w:rsidP="00AE2F1B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</w:t>
      </w:r>
      <w:r w:rsidR="00176EB2">
        <w:t>2</w:t>
      </w:r>
      <w:r>
        <w:t xml:space="preserve">. </w:t>
      </w:r>
      <w:r w:rsidR="004118C4" w:rsidRPr="00AE2F1B">
        <w:t xml:space="preserve">Расходы из бюджета муниципального образования Саракташский поссовет за </w:t>
      </w:r>
      <w:r w:rsidR="0003602E">
        <w:t>9</w:t>
      </w:r>
      <w:r w:rsidR="00D7449B">
        <w:t xml:space="preserve"> месяцев</w:t>
      </w:r>
      <w:r w:rsidR="004118C4" w:rsidRPr="00AE2F1B">
        <w:t xml:space="preserve"> текущего года произведены в сумме </w:t>
      </w:r>
      <w:r w:rsidR="0003602E">
        <w:t>115 377 912,35</w:t>
      </w:r>
      <w:r w:rsidR="004118C4" w:rsidRPr="00AE2F1B">
        <w:t xml:space="preserve"> рублей, что составляет </w:t>
      </w:r>
      <w:r w:rsidR="00176EB2">
        <w:t>79,4</w:t>
      </w:r>
      <w:r w:rsidR="004118C4" w:rsidRPr="00AE2F1B">
        <w:t>% к уточненным годовым бюджетным назначениям (14</w:t>
      </w:r>
      <w:r w:rsidR="0003602E">
        <w:t>5 398 004,40</w:t>
      </w:r>
      <w:r w:rsidR="004118C4" w:rsidRPr="00AE2F1B">
        <w:t xml:space="preserve"> рублей) и </w:t>
      </w:r>
      <w:r w:rsidR="00176EB2">
        <w:t>136,0</w:t>
      </w:r>
      <w:r w:rsidR="004118C4" w:rsidRPr="00AE2F1B">
        <w:t>%</w:t>
      </w:r>
      <w:r w:rsidR="004118C4"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176EB2">
        <w:t>84 831 332,70</w:t>
      </w:r>
      <w:r w:rsidR="004118C4" w:rsidRPr="00AE2F1B">
        <w:t xml:space="preserve"> </w:t>
      </w:r>
      <w:r w:rsidR="004118C4" w:rsidRPr="00AE2F1B">
        <w:rPr>
          <w:szCs w:val="20"/>
        </w:rPr>
        <w:t>рублей)</w:t>
      </w:r>
      <w:r w:rsidR="004118C4" w:rsidRPr="00AE2F1B">
        <w:t xml:space="preserve">. </w:t>
      </w:r>
    </w:p>
    <w:p w:rsidR="0014680A" w:rsidRDefault="0014680A" w:rsidP="00176EB2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Расходы местного бюджета, произведенные</w:t>
      </w:r>
      <w:r w:rsidR="003A5A1A"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</w:t>
      </w:r>
      <w:r w:rsidR="00176EB2">
        <w:t xml:space="preserve">9 месяцев </w:t>
      </w:r>
      <w:r w:rsidRPr="00472D01">
        <w:t xml:space="preserve"> текущего года занимают расходы по раздел</w:t>
      </w:r>
      <w:r>
        <w:t>у</w:t>
      </w:r>
      <w:r w:rsidRPr="00472D01">
        <w:t xml:space="preserve"> </w:t>
      </w:r>
      <w:r w:rsidR="00D7449B" w:rsidRPr="00472D01">
        <w:t>0500 «Жилищно-коммунальное хозяйство»</w:t>
      </w:r>
      <w:r w:rsidR="00D7449B">
        <w:t xml:space="preserve"> </w:t>
      </w:r>
      <w:r w:rsidRPr="00472D01">
        <w:t xml:space="preserve">– </w:t>
      </w:r>
      <w:r w:rsidR="00176EB2">
        <w:t>49,4</w:t>
      </w:r>
      <w:r w:rsidRPr="00472D01">
        <w:t>%</w:t>
      </w:r>
      <w:r>
        <w:t xml:space="preserve">;  </w:t>
      </w:r>
      <w:r w:rsidRPr="00472D01">
        <w:t xml:space="preserve"> </w:t>
      </w:r>
      <w:r w:rsidR="00D7449B" w:rsidRPr="00472D01">
        <w:t xml:space="preserve">0400 «Национальная экономика» </w:t>
      </w:r>
      <w:r w:rsidRPr="00472D01">
        <w:t xml:space="preserve">- </w:t>
      </w:r>
      <w:r w:rsidR="00AE2F1B">
        <w:t>2</w:t>
      </w:r>
      <w:r w:rsidR="00176EB2">
        <w:t>8,8</w:t>
      </w:r>
      <w:r w:rsidRPr="00472D01">
        <w:t>%</w:t>
      </w:r>
      <w:r>
        <w:t xml:space="preserve">; </w:t>
      </w:r>
      <w:r w:rsidR="00D7449B" w:rsidRPr="00472D01">
        <w:t xml:space="preserve">0800 «Культура, кинематография» - </w:t>
      </w:r>
      <w:r w:rsidR="00176EB2">
        <w:t>11,2</w:t>
      </w:r>
      <w:r w:rsidR="00D7449B" w:rsidRPr="00472D01">
        <w:t>%</w:t>
      </w:r>
      <w:r w:rsidR="00D7449B">
        <w:t>;</w:t>
      </w:r>
      <w:r w:rsidR="00D7449B" w:rsidRPr="00472D01">
        <w:t xml:space="preserve"> </w:t>
      </w:r>
      <w:r w:rsidR="00AE2F1B" w:rsidRPr="00472D01">
        <w:t xml:space="preserve">0100 «Общегосударственные вопросы» - </w:t>
      </w:r>
      <w:r w:rsidR="00D7449B">
        <w:t>8,9</w:t>
      </w:r>
      <w:r w:rsidR="00AE2F1B" w:rsidRPr="00472D01">
        <w:t>%</w:t>
      </w:r>
      <w:r w:rsidR="00AE2F1B">
        <w:t xml:space="preserve">; </w:t>
      </w:r>
      <w:r w:rsidR="00AE2F1B" w:rsidRPr="00472D01">
        <w:t xml:space="preserve"> </w:t>
      </w:r>
      <w:r w:rsidR="007C65C5">
        <w:t xml:space="preserve">0300 «Национальная безопасность и правоохранительная деятельность» - </w:t>
      </w:r>
      <w:r w:rsidR="00D7449B">
        <w:t>1</w:t>
      </w:r>
      <w:r w:rsidR="00176EB2">
        <w:t>,5</w:t>
      </w:r>
      <w:r w:rsidR="007C65C5">
        <w:t>%; 1100 «Физическая культура и спорт» - 0,</w:t>
      </w:r>
      <w:r w:rsidR="00D7449B">
        <w:t>1</w:t>
      </w:r>
      <w:r w:rsidR="007C65C5">
        <w:t>%.</w:t>
      </w:r>
    </w:p>
    <w:p w:rsidR="00D7449B" w:rsidRPr="00D7449B" w:rsidRDefault="00D7449B" w:rsidP="00176EB2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176EB2" w:rsidRPr="007E01A3" w:rsidRDefault="00D7449B" w:rsidP="00053E5F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color w:val="000000"/>
          <w:lang w:eastAsia="ar-SA"/>
        </w:rPr>
      </w:pPr>
      <w:r>
        <w:t>О</w:t>
      </w:r>
      <w:r w:rsidRPr="00176EB2">
        <w:rPr>
          <w:color w:val="000000"/>
          <w:lang w:eastAsia="ar-SA"/>
        </w:rPr>
        <w:t xml:space="preserve">бщая сумма расходов, произведенных в рамках муниципальных программ за </w:t>
      </w:r>
      <w:r w:rsidR="00176EB2" w:rsidRPr="00176EB2">
        <w:rPr>
          <w:color w:val="000000"/>
          <w:lang w:eastAsia="ar-SA"/>
        </w:rPr>
        <w:t>9 месяцев</w:t>
      </w:r>
      <w:r w:rsidRPr="00176EB2">
        <w:rPr>
          <w:color w:val="000000"/>
          <w:lang w:eastAsia="ar-SA"/>
        </w:rPr>
        <w:t xml:space="preserve"> 2022 года составила </w:t>
      </w:r>
      <w:r w:rsidR="00176EB2">
        <w:rPr>
          <w:color w:val="000000"/>
          <w:lang w:eastAsia="ar-SA"/>
        </w:rPr>
        <w:t>114 100 977,98</w:t>
      </w:r>
      <w:r w:rsidR="00176EB2" w:rsidRPr="007E01A3">
        <w:rPr>
          <w:color w:val="000000"/>
          <w:lang w:eastAsia="ar-SA"/>
        </w:rPr>
        <w:t xml:space="preserve"> рублей или </w:t>
      </w:r>
      <w:r w:rsidR="00176EB2">
        <w:rPr>
          <w:color w:val="000000"/>
          <w:lang w:eastAsia="ar-SA"/>
        </w:rPr>
        <w:t>79,5</w:t>
      </w:r>
      <w:r w:rsidR="00176EB2" w:rsidRPr="007E01A3">
        <w:rPr>
          <w:color w:val="000000"/>
          <w:lang w:eastAsia="ar-SA"/>
        </w:rPr>
        <w:t>% от общего объема утвержденных бюджетных назначений</w:t>
      </w:r>
      <w:r w:rsidR="00176EB2">
        <w:rPr>
          <w:color w:val="000000"/>
          <w:lang w:eastAsia="ar-SA"/>
        </w:rPr>
        <w:t xml:space="preserve"> (143 436 561,38 рублей)</w:t>
      </w:r>
      <w:r w:rsidR="00176EB2" w:rsidRPr="007E01A3">
        <w:rPr>
          <w:color w:val="000000"/>
          <w:lang w:eastAsia="ar-SA"/>
        </w:rPr>
        <w:t>.</w:t>
      </w:r>
    </w:p>
    <w:p w:rsidR="0014680A" w:rsidRPr="00AE2F1B" w:rsidRDefault="0014680A" w:rsidP="00176EB2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7C65C5" w:rsidRPr="00AE2F1B" w:rsidRDefault="007C65C5" w:rsidP="00176EB2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176EB2">
        <w:t>4</w:t>
      </w:r>
      <w:r w:rsidR="003A5A1A" w:rsidRPr="00472D01">
        <w:t xml:space="preserve">. </w:t>
      </w:r>
      <w:r w:rsidR="00BC62A4" w:rsidRPr="00472D01">
        <w:t xml:space="preserve">Бюджет муниципального образования Саракташский поссовет за </w:t>
      </w:r>
      <w:r w:rsidR="00176EB2">
        <w:t xml:space="preserve">9 месяцев </w:t>
      </w:r>
      <w:r w:rsidR="00B16868" w:rsidRPr="00472D01">
        <w:t>202</w:t>
      </w:r>
      <w:r w:rsidR="0011402D">
        <w:t>2</w:t>
      </w:r>
      <w:r w:rsidR="00BC62A4" w:rsidRPr="00472D01">
        <w:t xml:space="preserve"> года исполнен с</w:t>
      </w:r>
      <w:r w:rsidR="005C66AF" w:rsidRPr="00472D01">
        <w:t xml:space="preserve"> </w:t>
      </w:r>
      <w:r w:rsidR="00B16868" w:rsidRPr="00472D01">
        <w:t>п</w:t>
      </w:r>
      <w:r w:rsidR="00B16868" w:rsidRPr="00472D01">
        <w:rPr>
          <w:rStyle w:val="apple-converted-space"/>
          <w:shd w:val="clear" w:color="auto" w:fill="FFFFFF"/>
        </w:rPr>
        <w:t xml:space="preserve">рофицитом </w:t>
      </w:r>
      <w:r w:rsidR="005C66AF" w:rsidRPr="00472D01">
        <w:t xml:space="preserve">в размере </w:t>
      </w:r>
      <w:r w:rsidR="00176EB2">
        <w:t>2 656 366,10</w:t>
      </w:r>
      <w:r w:rsidR="0011402D" w:rsidRPr="00AE2F1B">
        <w:t xml:space="preserve"> </w:t>
      </w:r>
      <w:r w:rsidRPr="00AE2F1B">
        <w:t xml:space="preserve">рублей. </w:t>
      </w:r>
      <w:r w:rsidR="005C66AF" w:rsidRPr="00AE2F1B">
        <w:rPr>
          <w:rStyle w:val="apple-converted-space"/>
          <w:shd w:val="clear" w:color="auto" w:fill="FFFFFF"/>
        </w:rPr>
        <w:t xml:space="preserve">В аналогичном </w:t>
      </w:r>
      <w:r w:rsidR="005C66AF" w:rsidRPr="00AE2F1B">
        <w:rPr>
          <w:rStyle w:val="apple-converted-space"/>
          <w:shd w:val="clear" w:color="auto" w:fill="FFFFFF"/>
        </w:rPr>
        <w:lastRenderedPageBreak/>
        <w:t xml:space="preserve">периоде прошлого года местный бюджет был исполнен </w:t>
      </w:r>
      <w:r w:rsidRPr="00AE2F1B">
        <w:t xml:space="preserve">с профицитом в размере </w:t>
      </w:r>
      <w:r w:rsidR="00176EB2">
        <w:t>1 625 381,18</w:t>
      </w:r>
      <w:r w:rsidR="0011402D" w:rsidRPr="00AE2F1B">
        <w:t xml:space="preserve"> </w:t>
      </w:r>
      <w:r w:rsidRPr="00AE2F1B">
        <w:t xml:space="preserve">рублей. </w:t>
      </w:r>
    </w:p>
    <w:p w:rsidR="007C65C5" w:rsidRPr="00AE2F1B" w:rsidRDefault="007C65C5" w:rsidP="00176EB2">
      <w:pPr>
        <w:tabs>
          <w:tab w:val="left" w:pos="567"/>
        </w:tabs>
        <w:spacing w:line="276" w:lineRule="auto"/>
        <w:jc w:val="both"/>
        <w:rPr>
          <w:rStyle w:val="apple-converted-space"/>
          <w:sz w:val="16"/>
          <w:szCs w:val="16"/>
          <w:shd w:val="clear" w:color="auto" w:fill="FFFFFF"/>
        </w:rPr>
      </w:pPr>
    </w:p>
    <w:p w:rsidR="005C66AF" w:rsidRDefault="007C65C5" w:rsidP="00176EB2">
      <w:pPr>
        <w:pStyle w:val="2"/>
        <w:widowControl w:val="0"/>
        <w:tabs>
          <w:tab w:val="left" w:pos="567"/>
        </w:tabs>
        <w:spacing w:after="0" w:line="276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176EB2">
        <w:rPr>
          <w:bCs/>
        </w:rPr>
        <w:t>5</w:t>
      </w:r>
      <w:r w:rsidR="005C66AF" w:rsidRPr="00472D01">
        <w:rPr>
          <w:bCs/>
        </w:rPr>
        <w:t xml:space="preserve">. </w:t>
      </w:r>
      <w:r w:rsidR="006A3FE4" w:rsidRPr="00472D01">
        <w:rPr>
          <w:bCs/>
        </w:rPr>
        <w:t>Остаток денежных средств на счете по состоянию на 01.</w:t>
      </w:r>
      <w:r w:rsidR="00176EB2">
        <w:rPr>
          <w:bCs/>
        </w:rPr>
        <w:t>10</w:t>
      </w:r>
      <w:r w:rsidR="00B16868" w:rsidRPr="00472D01">
        <w:rPr>
          <w:bCs/>
        </w:rPr>
        <w:t>.202</w:t>
      </w:r>
      <w:r w:rsidR="0011402D">
        <w:rPr>
          <w:bCs/>
        </w:rPr>
        <w:t>2</w:t>
      </w:r>
      <w:r w:rsidR="006A3FE4" w:rsidRPr="00472D01">
        <w:rPr>
          <w:bCs/>
        </w:rPr>
        <w:t xml:space="preserve"> года сложился в сумме </w:t>
      </w:r>
      <w:r w:rsidR="00053E5F" w:rsidRPr="009D04E4">
        <w:rPr>
          <w:rStyle w:val="apple-converted-space"/>
          <w:shd w:val="clear" w:color="auto" w:fill="FFFFFF"/>
        </w:rPr>
        <w:t>3 878 817,80</w:t>
      </w:r>
      <w:r w:rsidR="00053E5F">
        <w:rPr>
          <w:rStyle w:val="apple-converted-space"/>
          <w:shd w:val="clear" w:color="auto" w:fill="FFFFFF"/>
        </w:rPr>
        <w:t xml:space="preserve"> </w:t>
      </w:r>
      <w:r w:rsidR="00053E5F" w:rsidRPr="00D22198">
        <w:rPr>
          <w:rStyle w:val="apple-converted-space"/>
          <w:shd w:val="clear" w:color="auto" w:fill="FFFFFF"/>
        </w:rPr>
        <w:t>рублей</w:t>
      </w:r>
      <w:r w:rsidR="005C66AF" w:rsidRPr="00472D01">
        <w:rPr>
          <w:bCs/>
        </w:rPr>
        <w:t>.</w:t>
      </w:r>
      <w:r w:rsidR="005C66AF">
        <w:rPr>
          <w:bCs/>
        </w:rPr>
        <w:t xml:space="preserve">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885ACE">
          <w:headerReference w:type="default" r:id="rId13"/>
          <w:pgSz w:w="11906" w:h="16838"/>
          <w:pgMar w:top="567" w:right="707" w:bottom="709" w:left="1276" w:header="709" w:footer="709" w:gutter="0"/>
          <w:cols w:space="708"/>
          <w:titlePg/>
          <w:rtlGutter/>
          <w:docGrid w:linePitch="360"/>
        </w:sectPr>
      </w:pPr>
    </w:p>
    <w:p w:rsidR="000B0CA7" w:rsidRPr="00885ACE" w:rsidRDefault="000B0CA7" w:rsidP="000B0CA7">
      <w:pPr>
        <w:jc w:val="right"/>
        <w:rPr>
          <w:sz w:val="24"/>
          <w:szCs w:val="24"/>
        </w:rPr>
      </w:pPr>
      <w:r w:rsidRPr="00885ACE">
        <w:rPr>
          <w:sz w:val="24"/>
          <w:szCs w:val="24"/>
        </w:rPr>
        <w:lastRenderedPageBreak/>
        <w:t xml:space="preserve">Приложение 1 </w:t>
      </w:r>
    </w:p>
    <w:p w:rsidR="00885ACE" w:rsidRDefault="00885ACE" w:rsidP="000B0CA7">
      <w:pPr>
        <w:jc w:val="right"/>
      </w:pP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D648D4">
        <w:rPr>
          <w:b/>
          <w:bCs/>
        </w:rPr>
        <w:t>9 месяцев</w:t>
      </w:r>
      <w:r w:rsidR="00D96FFE">
        <w:rPr>
          <w:b/>
          <w:bCs/>
        </w:rPr>
        <w:t xml:space="preserve">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AE2F1B">
        <w:rPr>
          <w:b/>
          <w:bCs/>
        </w:rPr>
        <w:t>2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68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559"/>
        <w:gridCol w:w="709"/>
        <w:gridCol w:w="1488"/>
        <w:gridCol w:w="780"/>
      </w:tblGrid>
      <w:tr w:rsidR="00462292" w:rsidRPr="00BD11E8" w:rsidTr="0084215C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0F640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0F640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0F640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0F640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EA53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 w:rsidR="009E5E3B">
              <w:rPr>
                <w:i/>
                <w:iCs/>
                <w:sz w:val="20"/>
                <w:szCs w:val="20"/>
              </w:rPr>
              <w:t>олнение</w:t>
            </w:r>
            <w:r w:rsidRPr="00BD11E8">
              <w:rPr>
                <w:i/>
                <w:iCs/>
                <w:sz w:val="20"/>
                <w:szCs w:val="20"/>
              </w:rPr>
              <w:t xml:space="preserve">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0F640A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2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 w:rsidR="009E5E3B">
              <w:rPr>
                <w:i/>
                <w:iCs/>
                <w:sz w:val="20"/>
                <w:szCs w:val="20"/>
              </w:rPr>
              <w:t xml:space="preserve">олнению </w:t>
            </w:r>
            <w:r w:rsidRPr="00BD11E8">
              <w:rPr>
                <w:i/>
                <w:iCs/>
                <w:sz w:val="20"/>
                <w:szCs w:val="20"/>
              </w:rPr>
              <w:t>на 01.</w:t>
            </w:r>
            <w:r w:rsidR="000F640A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</w:t>
            </w:r>
          </w:p>
          <w:p w:rsidR="000B0CA7" w:rsidRPr="00BD11E8" w:rsidRDefault="000B0CA7" w:rsidP="00BC333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462292" w:rsidRPr="00BD11E8" w:rsidTr="0084215C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D6B40" w:rsidRPr="00770D0E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70D0E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B40" w:rsidRPr="00770D0E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0F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144 772 873,00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70D0E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118 034 278,45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D6F09" w:rsidRDefault="006D7287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86 456 713,88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136,5</w:t>
            </w:r>
          </w:p>
        </w:tc>
      </w:tr>
      <w:tr w:rsidR="002D6B40" w:rsidRPr="00770D0E" w:rsidTr="0084215C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70D0E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51 722 000,00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70D0E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35 033 735,80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D6F09" w:rsidRDefault="006D728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33 727 859,55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103,9</w:t>
            </w:r>
          </w:p>
        </w:tc>
      </w:tr>
      <w:tr w:rsidR="002D6B40" w:rsidRPr="00770D0E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70D0E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26 197 000,0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70D0E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17 384 348,77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D6F09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17 647 832,18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70D0E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98,5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26 197 000,00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17 384 348,77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17 647 832,18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9 710 000,00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8 350 107,10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6 908 763,22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120,9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EA53F8" w:rsidRDefault="002D6B40" w:rsidP="00BC3336">
            <w:pPr>
              <w:jc w:val="center"/>
              <w:rPr>
                <w:bCs/>
                <w:sz w:val="20"/>
                <w:szCs w:val="20"/>
              </w:rPr>
            </w:pPr>
            <w:r w:rsidRPr="00EA53F8">
              <w:rPr>
                <w:bCs/>
                <w:sz w:val="20"/>
                <w:szCs w:val="20"/>
              </w:rPr>
              <w:t>9 710 000,00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EA53F8" w:rsidRDefault="002D6B40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8 350 107,10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034122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6 908 763,22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3 870 000,00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2 838 493,48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3 413 876,03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83,2</w:t>
            </w:r>
          </w:p>
        </w:tc>
      </w:tr>
      <w:tr w:rsidR="002D6B40" w:rsidRPr="00717BC1" w:rsidTr="0084215C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2 424 498,31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1 708 859,65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</w:tr>
      <w:tr w:rsidR="002D6B40" w:rsidRPr="00717BC1" w:rsidTr="0084215C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6B40" w:rsidRPr="00717BC1" w:rsidRDefault="002D6B40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D6B40" w:rsidRPr="00717BC1" w:rsidRDefault="002D6B4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2D6B40" w:rsidRPr="00717BC1" w:rsidRDefault="002D6B40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413 995,17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6B40" w:rsidRPr="00717BC1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1 705 016,38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11 818 000,00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4 816 030,30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4 988 064,30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2D6B40" w:rsidRPr="00717BC1" w:rsidTr="0084215C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2 091 000,00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464 028,54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200 472,33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231,5</w:t>
            </w:r>
          </w:p>
        </w:tc>
      </w:tr>
      <w:tr w:rsidR="002D6B40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9 727 000,00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4 352 001,76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4 787 591,97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91,0</w:t>
            </w:r>
          </w:p>
        </w:tc>
      </w:tr>
      <w:tr w:rsidR="002D6B40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392792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392792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392792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3C1528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392792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</w:tr>
      <w:tr w:rsidR="002D6B40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</w:tr>
      <w:tr w:rsidR="002D6B40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943ED6" w:rsidRDefault="002D6B40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4E4A09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960 321,12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6D728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5F7DC8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DC8">
              <w:rPr>
                <w:b/>
                <w:bCs/>
                <w:sz w:val="20"/>
                <w:szCs w:val="20"/>
              </w:rPr>
              <w:t>102 097,04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940,6</w:t>
            </w:r>
          </w:p>
        </w:tc>
      </w:tr>
      <w:tr w:rsidR="002D6B40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Default="002D6B4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DC3669" w:rsidRDefault="002D6B40" w:rsidP="00DC366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952 055,00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6D7287" w:rsidP="003C15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06794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8 266,12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2D6B40" w:rsidP="002D6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102 097,04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8,1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895287" w:rsidRDefault="002D6B40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2C1198" w:rsidRDefault="002D6B40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2C1198" w:rsidRDefault="002D6B4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506 174,60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2C1198" w:rsidRDefault="002D6B40" w:rsidP="006D7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51 575,59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EE39FE" w:rsidRDefault="006D7287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981,4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2C1198" w:rsidRDefault="002D6B40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520 912,21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51 575,59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981,4</w:t>
            </w:r>
          </w:p>
        </w:tc>
      </w:tr>
      <w:tr w:rsidR="002D6B40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0679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92 636,00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300 608,60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2D6B40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DC3669" w:rsidRDefault="002D6B40" w:rsidP="00F36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000 1 16 01000 01</w:t>
            </w:r>
            <w:r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D6B40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DC3669" w:rsidRDefault="002D6B40" w:rsidP="00F36A44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750F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120,0</w:t>
            </w:r>
          </w:p>
        </w:tc>
      </w:tr>
      <w:tr w:rsidR="002D6B40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DC3669" w:rsidRDefault="002D6B40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81 636,00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295 608,60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6D7287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27,6</w:t>
            </w:r>
          </w:p>
        </w:tc>
      </w:tr>
      <w:tr w:rsidR="002D6B40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2C1198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2C1198" w:rsidRDefault="002D6B40" w:rsidP="00D96F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2C1198" w:rsidRDefault="005A20F7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83 104,43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5A20F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2C1198" w:rsidRDefault="002D6B40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D6B40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2C1198" w:rsidRDefault="002D6B40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62054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054" w:rsidRDefault="00162054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054" w:rsidRPr="002C1198" w:rsidRDefault="00162054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054" w:rsidRDefault="0016205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62054" w:rsidRPr="00162054" w:rsidRDefault="00162054" w:rsidP="00262F2C">
            <w:pPr>
              <w:jc w:val="center"/>
              <w:rPr>
                <w:bCs/>
                <w:sz w:val="20"/>
                <w:szCs w:val="20"/>
              </w:rPr>
            </w:pPr>
            <w:r w:rsidRPr="00162054">
              <w:rPr>
                <w:bCs/>
                <w:sz w:val="20"/>
                <w:szCs w:val="20"/>
              </w:rPr>
              <w:t>83 104,43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054" w:rsidRPr="00162054" w:rsidRDefault="00162054" w:rsidP="00262F2C">
            <w:pPr>
              <w:jc w:val="center"/>
              <w:rPr>
                <w:bCs/>
                <w:sz w:val="20"/>
                <w:szCs w:val="20"/>
              </w:rPr>
            </w:pPr>
            <w:r w:rsidRPr="00162054">
              <w:rPr>
                <w:bCs/>
                <w:sz w:val="20"/>
                <w:szCs w:val="20"/>
              </w:rPr>
              <w:t>101,3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054" w:rsidRDefault="00162054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054" w:rsidRDefault="001620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93 050 873,00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83 000 542,65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52 728 854,33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157,4</w:t>
            </w:r>
          </w:p>
        </w:tc>
      </w:tr>
      <w:tr w:rsidR="002D6B40" w:rsidRPr="00717BC1" w:rsidTr="0084215C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2D6B4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93 050 873,00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4E4A09" w:rsidRDefault="002D6B4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83 265 025,00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52 661 603,55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4E4A09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158,1</w:t>
            </w:r>
          </w:p>
        </w:tc>
      </w:tr>
      <w:tr w:rsidR="002D6B40" w:rsidRPr="00717BC1" w:rsidTr="0084215C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3A5A1A" w:rsidRDefault="002D6B40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29 867 100,00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25 525 800,00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21 318 600,00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</w:tr>
      <w:tr w:rsidR="002D6B40" w:rsidRPr="00717BC1" w:rsidTr="0084215C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52 294 363,00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47 547 175,00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29 481 303,55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161,3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Default="002D6B40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10 889 410,00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10 192 050,00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547,5</w:t>
            </w:r>
          </w:p>
        </w:tc>
      </w:tr>
      <w:tr w:rsidR="00750FB5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F36A44" w:rsidRDefault="00750FB5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F36A44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BC3336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FB5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Default="00750FB5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D4500E" w:rsidRDefault="00750FB5" w:rsidP="00D4500E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000 2 07 0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A0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A02" w:rsidRPr="00121690" w:rsidRDefault="00E00A02" w:rsidP="00053F4F">
            <w:pPr>
              <w:rPr>
                <w:b/>
                <w:sz w:val="20"/>
                <w:szCs w:val="20"/>
              </w:rPr>
            </w:pPr>
            <w:r w:rsidRPr="00121690">
              <w:rPr>
                <w:b/>
                <w:sz w:val="20"/>
                <w:szCs w:val="20"/>
              </w:rPr>
              <w:t xml:space="preserve">ПЕРЕЧИСЛЕНИЯ ДЛЯ ОСУЩЕСТВЛЕНИЯ ВОЗВРАТА (ЗАЧЕТА) ИЗЛИШНЕ УПЛАЧЕННЫХ ИЛИ ИЗЛИШНЕ </w:t>
            </w:r>
            <w:r w:rsidRPr="00121690">
              <w:rPr>
                <w:b/>
                <w:sz w:val="20"/>
                <w:szCs w:val="20"/>
              </w:rPr>
              <w:lastRenderedPageBreak/>
              <w:t xml:space="preserve">ВЗЫСКАННЫХ СУММ НАЛОГОВ, СБОРОВ И ИНЫХ ПЛАТЕЖЕЙ, А ТАКЖЕ СУММ ПРОЦЕНТОВ </w:t>
            </w:r>
            <w:r w:rsidR="00121690" w:rsidRPr="00121690">
              <w:rPr>
                <w:b/>
                <w:sz w:val="20"/>
                <w:szCs w:val="20"/>
              </w:rPr>
              <w:t>ЗА НЕСВОЕВРЕМЕННОЕ ОСУЩЕСТВЛЕНИЕ ТАКОГО ВОЗВРАТА И ПРОЦЕНТОВ, НАЧИСЛЕННЫХ НА ИЗЛИШНЕ ВЗЫСКАННЫЕ СУММЫ</w:t>
            </w:r>
            <w:r w:rsidRPr="0012169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Pr="00D4500E" w:rsidRDefault="00121690" w:rsidP="00D4500E">
            <w:pPr>
              <w:jc w:val="center"/>
              <w:rPr>
                <w:bCs/>
                <w:sz w:val="20"/>
                <w:szCs w:val="20"/>
              </w:rPr>
            </w:pPr>
            <w:r w:rsidRPr="00121690">
              <w:rPr>
                <w:b/>
                <w:bCs/>
                <w:sz w:val="20"/>
                <w:szCs w:val="20"/>
              </w:rPr>
              <w:lastRenderedPageBreak/>
              <w:t>000 2 0800000</w:t>
            </w:r>
            <w:r w:rsidRPr="00F36A44">
              <w:rPr>
                <w:b/>
                <w:bCs/>
                <w:sz w:val="20"/>
                <w:szCs w:val="20"/>
              </w:rPr>
              <w:t xml:space="preserve">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0A02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00A02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Default="006D7287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A0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A02" w:rsidRDefault="006821EC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Pr="00D4500E" w:rsidRDefault="005A6394" w:rsidP="00D450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000 2 08 05000 10 0000 150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0A02" w:rsidRDefault="005A639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00A02" w:rsidRDefault="005A639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Default="005A639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Default="005A6394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A02" w:rsidRDefault="005A639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FB5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50FB5" w:rsidRDefault="00750FB5" w:rsidP="00354AD8">
            <w:pPr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ВОЗВРАТ ОСТАТКОВ СУБСИДИЙ СУБВЕНЦИЙ И ИНЫХ МЕЖБЮДЖЕТНЫХ ТРАСФЕРТОВ, ИМЕЮЩИХ ЦЕЛЕВОЕ НАЗНАЧЕНИЕ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750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000 2 19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50FB5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50FB5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-264 481,35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FB5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Default="00B37BBA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сельский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B37BBA" w:rsidRDefault="00B37BBA" w:rsidP="00D4500E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000 2 19</w:t>
            </w:r>
            <w:r>
              <w:rPr>
                <w:bCs/>
                <w:sz w:val="20"/>
                <w:szCs w:val="20"/>
              </w:rPr>
              <w:t xml:space="preserve"> 00000 1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B37BB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B37BB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-264 481,35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F4F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053F4F" w:rsidRPr="00717BC1" w:rsidRDefault="00053F4F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145 398 004,40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115 377 912,35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84 831 332,70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136,01</w:t>
            </w:r>
          </w:p>
        </w:tc>
      </w:tr>
      <w:tr w:rsidR="00053F4F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BC07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12 816 112,88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10 265 894,40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9 263 263,30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110,8</w:t>
            </w:r>
          </w:p>
        </w:tc>
      </w:tr>
      <w:tr w:rsidR="00053F4F" w:rsidRPr="00717BC1" w:rsidTr="0084215C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923 086,21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918 390,98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053F4F" w:rsidRPr="00717BC1" w:rsidTr="0084215C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540,5</w:t>
            </w:r>
          </w:p>
        </w:tc>
      </w:tr>
      <w:tr w:rsidR="00053F4F" w:rsidRPr="00717BC1" w:rsidTr="0084215C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10 161 211,88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8 506 410,83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7 571 947,30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</w:tr>
      <w:tr w:rsidR="00053F4F" w:rsidRPr="00717BC1" w:rsidTr="0084215C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457 829,56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427 364,82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</w:tr>
      <w:tr w:rsidR="00053F4F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F4F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624 901,00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355 797,80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341 360,20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</w:tr>
      <w:tr w:rsidR="00053F4F" w:rsidRPr="00717BC1" w:rsidTr="0084215C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1 945 399,10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1 730 657,51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8819E5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1 379 749,00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125,4</w:t>
            </w:r>
          </w:p>
        </w:tc>
      </w:tr>
      <w:tr w:rsidR="00053F4F" w:rsidRPr="00717BC1" w:rsidTr="0084215C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1 922 899,10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1 730 657,51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1 379 749,00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</w:tr>
      <w:tr w:rsidR="00053F4F" w:rsidRPr="00717BC1" w:rsidTr="0084215C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F4F" w:rsidRPr="00717BC1" w:rsidRDefault="00053F4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4F" w:rsidRPr="00717BC1" w:rsidRDefault="00053F4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53F4F" w:rsidRPr="00717BC1" w:rsidRDefault="00053F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053F4F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4F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36 270 924,40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33 319 873,58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6D72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91,86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35 558 740,44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93,7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39234C" w:rsidRDefault="002D6B4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35 621 424,40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39234C" w:rsidRDefault="002D6B4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33 319 873,58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39234C" w:rsidRDefault="002D6B40" w:rsidP="006D72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35 558 740,44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</w:tr>
      <w:tr w:rsidR="00750FB5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0FB5" w:rsidRPr="00717BC1" w:rsidRDefault="00750FB5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39234C" w:rsidRDefault="00750FB5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39234C" w:rsidRDefault="00B37BB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BC07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61 729 042,41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56 954 499,69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24 296 092,40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234,4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47 145 329,02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42 984 648,01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14 321 931,76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B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2 417 879,97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E7580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2 417 879,97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E7580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1 249 806,41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0E1A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12 165 833,42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11 551 971,71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8724 354,23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32 475 695,61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12 946 157,17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12 617 464,63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102,6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D4500E" w:rsidRDefault="002D6B40" w:rsidP="00BC07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32 475 695,61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D4500E" w:rsidRDefault="002D6B40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12 946 157,17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D4500E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12 617 464,63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160 830,00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160 830,00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1 716 022,93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9,4</w:t>
            </w:r>
          </w:p>
        </w:tc>
      </w:tr>
      <w:tr w:rsidR="002D6B40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B40" w:rsidRPr="00717BC1" w:rsidRDefault="002D6B40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160 830,00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160 830,00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1 716 022,93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943ED6" w:rsidRDefault="006D7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9,4</w:t>
            </w:r>
          </w:p>
        </w:tc>
      </w:tr>
      <w:tr w:rsidR="002D6B40" w:rsidRPr="00770D0E" w:rsidTr="0084215C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B40" w:rsidRPr="00717BC1" w:rsidRDefault="002D6B4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-625 131,40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6B40" w:rsidRPr="00717BC1" w:rsidRDefault="006D7287" w:rsidP="00053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2D6B40">
              <w:rPr>
                <w:b/>
                <w:bCs/>
                <w:sz w:val="20"/>
                <w:szCs w:val="20"/>
              </w:rPr>
              <w:t>2 656 366,10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+ 1 625 381,18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B40" w:rsidRPr="00717BC1" w:rsidRDefault="002D6B40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Default="000B0CA7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885ACE" w:rsidRDefault="00885ACE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Pr="0084215C" w:rsidRDefault="00040BB8" w:rsidP="00040BB8">
      <w:pPr>
        <w:ind w:left="12036" w:firstLine="708"/>
        <w:jc w:val="center"/>
        <w:rPr>
          <w:sz w:val="24"/>
          <w:szCs w:val="24"/>
        </w:rPr>
      </w:pPr>
      <w:r w:rsidRPr="0084215C">
        <w:rPr>
          <w:sz w:val="24"/>
          <w:szCs w:val="24"/>
        </w:rPr>
        <w:t>Приложение 2</w:t>
      </w:r>
    </w:p>
    <w:p w:rsidR="00040BB8" w:rsidRDefault="00040BB8" w:rsidP="00040BB8">
      <w:pPr>
        <w:ind w:left="12036" w:firstLine="708"/>
        <w:jc w:val="center"/>
      </w:pPr>
    </w:p>
    <w:p w:rsidR="00040BB8" w:rsidRDefault="00040BB8" w:rsidP="00040BB8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 w:rsidR="00626F11">
        <w:rPr>
          <w:b/>
          <w:bCs/>
        </w:rPr>
        <w:t>9</w:t>
      </w:r>
      <w:r>
        <w:rPr>
          <w:b/>
          <w:bCs/>
        </w:rPr>
        <w:t xml:space="preserve"> месяцев </w:t>
      </w:r>
      <w:r w:rsidRPr="00101F6E">
        <w:rPr>
          <w:b/>
          <w:bCs/>
        </w:rPr>
        <w:t>20</w:t>
      </w:r>
      <w:r>
        <w:rPr>
          <w:b/>
          <w:bCs/>
        </w:rPr>
        <w:t>22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</w:p>
    <w:p w:rsidR="00040BB8" w:rsidRPr="00376539" w:rsidRDefault="00040BB8" w:rsidP="00040BB8">
      <w:pPr>
        <w:jc w:val="center"/>
        <w:rPr>
          <w:b/>
          <w:bCs/>
        </w:rPr>
      </w:pPr>
      <w:r w:rsidRPr="00376539">
        <w:rPr>
          <w:b/>
        </w:rPr>
        <w:t>согласно отчету об исполнении бюджета (ф. 0503117)</w:t>
      </w:r>
    </w:p>
    <w:p w:rsidR="00040BB8" w:rsidRDefault="00040BB8" w:rsidP="00040BB8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040BB8" w:rsidRPr="00275B45" w:rsidTr="00846AB0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Default="00040BB8" w:rsidP="00846AB0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Pr="007F2243" w:rsidRDefault="00040BB8" w:rsidP="00846AB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40BB8" w:rsidRPr="00275B45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Pr="00275B45" w:rsidRDefault="00040BB8" w:rsidP="00846AB0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Pr="007F2243" w:rsidRDefault="00040BB8" w:rsidP="00846AB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275B45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22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40BB8" w:rsidRPr="007F2243" w:rsidTr="00846AB0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275B45" w:rsidRDefault="00040BB8" w:rsidP="00846AB0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275B45" w:rsidRDefault="00040BB8" w:rsidP="00846A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4925A1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4925A1" w:rsidRDefault="00040BB8" w:rsidP="009E5E3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</w:t>
            </w:r>
            <w:r w:rsidR="009E5E3B">
              <w:rPr>
                <w:b/>
                <w:bCs/>
                <w:sz w:val="22"/>
                <w:szCs w:val="22"/>
              </w:rPr>
              <w:t>10</w:t>
            </w:r>
            <w:r w:rsidRPr="004925A1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4925A1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040BB8" w:rsidRPr="004925A1" w:rsidRDefault="00040BB8" w:rsidP="00846AB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040BB8" w:rsidRPr="00C81896" w:rsidTr="00846AB0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4142B" w:rsidRDefault="00B477B2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142 312 781,41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4142B" w:rsidRDefault="00B477B2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112 977 198,01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4142B" w:rsidRDefault="00733780" w:rsidP="00846A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79,4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626F11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11 361 211,88</w:t>
            </w:r>
            <w:r w:rsidR="00040B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626F11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9 429 497,04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83,0</w:t>
            </w:r>
          </w:p>
        </w:tc>
      </w:tr>
      <w:tr w:rsidR="00040BB8" w:rsidRPr="006C4720" w:rsidTr="00846AB0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626F11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1 922 899,10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626F11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1 730 657,51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35 621 424,40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33 319 873,58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336F04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7F22B1" w:rsidRDefault="0096559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6C4720" w:rsidRDefault="0096559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«Развитие системы градорегулирования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649 500,00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46 661 287,00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42 544 111,00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1 294 100,00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1 294 100,00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0BB8" w:rsidRPr="006C4720" w:rsidTr="00846AB0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12 165 833,42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11 551 971,71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</w:tr>
      <w:tr w:rsidR="00040BB8" w:rsidRPr="006C4720" w:rsidTr="00846AB0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32 636 525,61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B477B2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13 106 987,17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733780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</w:tr>
      <w:tr w:rsidR="00336F04" w:rsidRPr="006C4720" w:rsidTr="00846AB0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6A5179" w:rsidRDefault="00336F04" w:rsidP="00336F04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6A5179" w:rsidRDefault="00336F04" w:rsidP="00336F04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336F04" w:rsidRDefault="00336F04" w:rsidP="00336F04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336F04">
              <w:rPr>
                <w:b/>
                <w:sz w:val="20"/>
                <w:szCs w:val="20"/>
              </w:rPr>
              <w:t>1 123 779,97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336F04" w:rsidRDefault="00336F04" w:rsidP="00336F04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336F04">
              <w:rPr>
                <w:b/>
                <w:sz w:val="20"/>
                <w:szCs w:val="20"/>
              </w:rPr>
              <w:t>1 123 779,97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846AB0" w:rsidRDefault="00336F04" w:rsidP="00336F04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46AB0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40BB8" w:rsidRPr="006C4720" w:rsidTr="00846AB0">
        <w:trPr>
          <w:trHeight w:val="351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A5179" w:rsidRDefault="00040BB8" w:rsidP="00846AB0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B477B2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143 436 561,38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B477B2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="00733780">
              <w:rPr>
                <w:b/>
                <w:sz w:val="20"/>
                <w:szCs w:val="20"/>
              </w:rPr>
              <w:t> 100 977,98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672FB" w:rsidRDefault="00733780" w:rsidP="00846A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79,5</w:t>
            </w:r>
          </w:p>
        </w:tc>
      </w:tr>
    </w:tbl>
    <w:p w:rsidR="00040BB8" w:rsidRDefault="00040BB8" w:rsidP="00040BB8"/>
    <w:p w:rsidR="00040BB8" w:rsidRPr="00770D0E" w:rsidRDefault="00040BB8" w:rsidP="000305FA">
      <w:pPr>
        <w:rPr>
          <w:sz w:val="20"/>
          <w:szCs w:val="20"/>
        </w:rPr>
      </w:pPr>
    </w:p>
    <w:sectPr w:rsidR="00040BB8" w:rsidRPr="00770D0E" w:rsidSect="002D6B40">
      <w:pgSz w:w="16838" w:h="11906" w:orient="landscape"/>
      <w:pgMar w:top="709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FF" w:rsidRDefault="004171FF">
      <w:r>
        <w:separator/>
      </w:r>
    </w:p>
  </w:endnote>
  <w:endnote w:type="continuationSeparator" w:id="0">
    <w:p w:rsidR="004171FF" w:rsidRDefault="0041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FF" w:rsidRDefault="004171FF">
      <w:r>
        <w:separator/>
      </w:r>
    </w:p>
  </w:footnote>
  <w:footnote w:type="continuationSeparator" w:id="0">
    <w:p w:rsidR="004171FF" w:rsidRDefault="0041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5C" w:rsidRPr="00217E6E" w:rsidRDefault="0084215C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0B5D39">
      <w:rPr>
        <w:rStyle w:val="ae"/>
        <w:noProof/>
        <w:sz w:val="20"/>
        <w:szCs w:val="20"/>
      </w:rPr>
      <w:t>18</w:t>
    </w:r>
    <w:r w:rsidRPr="00217E6E">
      <w:rPr>
        <w:rStyle w:val="ae"/>
        <w:sz w:val="20"/>
        <w:szCs w:val="20"/>
      </w:rPr>
      <w:fldChar w:fldCharType="end"/>
    </w:r>
  </w:p>
  <w:p w:rsidR="0084215C" w:rsidRDefault="008421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27D6D"/>
    <w:rsid w:val="000305FA"/>
    <w:rsid w:val="00031C1A"/>
    <w:rsid w:val="000326D4"/>
    <w:rsid w:val="00032965"/>
    <w:rsid w:val="00034122"/>
    <w:rsid w:val="00035151"/>
    <w:rsid w:val="0003602E"/>
    <w:rsid w:val="000371A0"/>
    <w:rsid w:val="00037429"/>
    <w:rsid w:val="00040BB8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3E5F"/>
    <w:rsid w:val="00053F4F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6794B"/>
    <w:rsid w:val="00071161"/>
    <w:rsid w:val="000713E2"/>
    <w:rsid w:val="00072127"/>
    <w:rsid w:val="00073C83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5694"/>
    <w:rsid w:val="000966F5"/>
    <w:rsid w:val="00096B66"/>
    <w:rsid w:val="00096C83"/>
    <w:rsid w:val="00096F88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5D39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A00"/>
    <w:rsid w:val="000E1D8B"/>
    <w:rsid w:val="000E2C0B"/>
    <w:rsid w:val="000E35C0"/>
    <w:rsid w:val="000E4547"/>
    <w:rsid w:val="000E47CD"/>
    <w:rsid w:val="000E5255"/>
    <w:rsid w:val="000E7269"/>
    <w:rsid w:val="000E777E"/>
    <w:rsid w:val="000E7915"/>
    <w:rsid w:val="000F23ED"/>
    <w:rsid w:val="000F26F7"/>
    <w:rsid w:val="000F2A6E"/>
    <w:rsid w:val="000F2D61"/>
    <w:rsid w:val="000F640A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13CF"/>
    <w:rsid w:val="00121690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4213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054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76EB2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4B5D"/>
    <w:rsid w:val="00185B95"/>
    <w:rsid w:val="0018607A"/>
    <w:rsid w:val="0018637C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C6820"/>
    <w:rsid w:val="001D048A"/>
    <w:rsid w:val="001D1382"/>
    <w:rsid w:val="001D1529"/>
    <w:rsid w:val="001D2454"/>
    <w:rsid w:val="001D314B"/>
    <w:rsid w:val="001D347D"/>
    <w:rsid w:val="001D43CD"/>
    <w:rsid w:val="001D4F95"/>
    <w:rsid w:val="001D5C00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4B6F"/>
    <w:rsid w:val="00216D42"/>
    <w:rsid w:val="00216E43"/>
    <w:rsid w:val="00217D29"/>
    <w:rsid w:val="00217E6E"/>
    <w:rsid w:val="0022023D"/>
    <w:rsid w:val="00220768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44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2F2C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075"/>
    <w:rsid w:val="002D53B4"/>
    <w:rsid w:val="002D5441"/>
    <w:rsid w:val="002D5946"/>
    <w:rsid w:val="002D6B40"/>
    <w:rsid w:val="002E00FC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52AE"/>
    <w:rsid w:val="003D540B"/>
    <w:rsid w:val="003D5B28"/>
    <w:rsid w:val="003D6866"/>
    <w:rsid w:val="003D6A62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1FF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23E3"/>
    <w:rsid w:val="004631CC"/>
    <w:rsid w:val="00464AAE"/>
    <w:rsid w:val="0046590E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028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5BC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574"/>
    <w:rsid w:val="005839C0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771"/>
    <w:rsid w:val="00591968"/>
    <w:rsid w:val="005923A8"/>
    <w:rsid w:val="00593A30"/>
    <w:rsid w:val="00594D2C"/>
    <w:rsid w:val="005A003D"/>
    <w:rsid w:val="005A0AB5"/>
    <w:rsid w:val="005A1E5D"/>
    <w:rsid w:val="005A20F7"/>
    <w:rsid w:val="005A278D"/>
    <w:rsid w:val="005A3DF2"/>
    <w:rsid w:val="005A499E"/>
    <w:rsid w:val="005A4B6D"/>
    <w:rsid w:val="005A4D87"/>
    <w:rsid w:val="005A5116"/>
    <w:rsid w:val="005A58D8"/>
    <w:rsid w:val="005A6394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D5E"/>
    <w:rsid w:val="00626F11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A9E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1EC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287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780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BC7"/>
    <w:rsid w:val="00746412"/>
    <w:rsid w:val="0074772C"/>
    <w:rsid w:val="007504F6"/>
    <w:rsid w:val="00750835"/>
    <w:rsid w:val="007508AC"/>
    <w:rsid w:val="00750FB5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7AA9"/>
    <w:rsid w:val="00777DDC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0A46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275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15C"/>
    <w:rsid w:val="0084220A"/>
    <w:rsid w:val="00842C35"/>
    <w:rsid w:val="00843845"/>
    <w:rsid w:val="00844CC2"/>
    <w:rsid w:val="00845B27"/>
    <w:rsid w:val="008467A1"/>
    <w:rsid w:val="00846AB0"/>
    <w:rsid w:val="0084724D"/>
    <w:rsid w:val="008478E8"/>
    <w:rsid w:val="00847ABA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5ACE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5958"/>
    <w:rsid w:val="008A607D"/>
    <w:rsid w:val="008A6286"/>
    <w:rsid w:val="008A66A8"/>
    <w:rsid w:val="008B22CD"/>
    <w:rsid w:val="008B22FA"/>
    <w:rsid w:val="008B4A4F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5286"/>
    <w:rsid w:val="008D63DA"/>
    <w:rsid w:val="008D704C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467"/>
    <w:rsid w:val="008F1939"/>
    <w:rsid w:val="008F1C11"/>
    <w:rsid w:val="008F2F92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6EF4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0EFC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199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598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8BB"/>
    <w:rsid w:val="0097383F"/>
    <w:rsid w:val="009742D6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E47"/>
    <w:rsid w:val="009C0915"/>
    <w:rsid w:val="009C1602"/>
    <w:rsid w:val="009C183A"/>
    <w:rsid w:val="009C2A87"/>
    <w:rsid w:val="009C346D"/>
    <w:rsid w:val="009C482A"/>
    <w:rsid w:val="009C4BB8"/>
    <w:rsid w:val="009C5EDE"/>
    <w:rsid w:val="009C69FE"/>
    <w:rsid w:val="009C74CC"/>
    <w:rsid w:val="009D04E4"/>
    <w:rsid w:val="009D16D8"/>
    <w:rsid w:val="009D1B8F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5E3B"/>
    <w:rsid w:val="009E777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607"/>
    <w:rsid w:val="00A07F43"/>
    <w:rsid w:val="00A07FD2"/>
    <w:rsid w:val="00A13725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01F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3F5E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4F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033E"/>
    <w:rsid w:val="00A81F46"/>
    <w:rsid w:val="00A81F83"/>
    <w:rsid w:val="00A82416"/>
    <w:rsid w:val="00A82925"/>
    <w:rsid w:val="00A83CBA"/>
    <w:rsid w:val="00A83FF6"/>
    <w:rsid w:val="00A8526C"/>
    <w:rsid w:val="00A85873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1822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37BBA"/>
    <w:rsid w:val="00B40558"/>
    <w:rsid w:val="00B40C25"/>
    <w:rsid w:val="00B41D50"/>
    <w:rsid w:val="00B4239B"/>
    <w:rsid w:val="00B42880"/>
    <w:rsid w:val="00B43D57"/>
    <w:rsid w:val="00B44A1C"/>
    <w:rsid w:val="00B461DA"/>
    <w:rsid w:val="00B477B2"/>
    <w:rsid w:val="00B47C0C"/>
    <w:rsid w:val="00B51184"/>
    <w:rsid w:val="00B52CCE"/>
    <w:rsid w:val="00B52F50"/>
    <w:rsid w:val="00B54A45"/>
    <w:rsid w:val="00B54D21"/>
    <w:rsid w:val="00B55A30"/>
    <w:rsid w:val="00B563ED"/>
    <w:rsid w:val="00B56916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10B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D5C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7FC"/>
    <w:rsid w:val="00BC0BA4"/>
    <w:rsid w:val="00BC2E53"/>
    <w:rsid w:val="00BC2E5C"/>
    <w:rsid w:val="00BC3336"/>
    <w:rsid w:val="00BC3BCA"/>
    <w:rsid w:val="00BC3C51"/>
    <w:rsid w:val="00BC3D0E"/>
    <w:rsid w:val="00BC484D"/>
    <w:rsid w:val="00BC48CB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E9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56DB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C5B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67BB1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0D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1CAE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8D4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6FFE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0A02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5A2F"/>
    <w:rsid w:val="00E15E62"/>
    <w:rsid w:val="00E16A39"/>
    <w:rsid w:val="00E17918"/>
    <w:rsid w:val="00E17A2C"/>
    <w:rsid w:val="00E20717"/>
    <w:rsid w:val="00E207C6"/>
    <w:rsid w:val="00E22C0F"/>
    <w:rsid w:val="00E22D17"/>
    <w:rsid w:val="00E23F66"/>
    <w:rsid w:val="00E24274"/>
    <w:rsid w:val="00E25014"/>
    <w:rsid w:val="00E259AC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80C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3EE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3704"/>
    <w:rsid w:val="00FB39B6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667E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958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5D8C0B-DAC3-4931-9A6B-B776D52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9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91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118034278.45</c:v>
                </c:pt>
                <c:pt idx="1">
                  <c:v>115377912.34999999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156464496"/>
        <c:axId val="1156472112"/>
        <c:axId val="0"/>
      </c:bar3DChart>
      <c:catAx>
        <c:axId val="115646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6472112"/>
        <c:crosses val="autoZero"/>
        <c:auto val="1"/>
        <c:lblAlgn val="ctr"/>
        <c:lblOffset val="100"/>
        <c:noMultiLvlLbl val="0"/>
      </c:catAx>
      <c:valAx>
        <c:axId val="115647211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1564644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761"/>
          <c:h val="0.567482685783683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 </c:v>
                </c:pt>
                <c:pt idx="9">
                  <c:v>Штрафы, санкции, возмещение ущерба</c:v>
                </c:pt>
                <c:pt idx="10">
                  <c:v>Прочие неналоговые доходы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 formatCode="0.00">
                  <c:v>26197000</c:v>
                </c:pt>
                <c:pt idx="1">
                  <c:v>9710000</c:v>
                </c:pt>
                <c:pt idx="2">
                  <c:v>2370000</c:v>
                </c:pt>
                <c:pt idx="3">
                  <c:v>1500000</c:v>
                </c:pt>
                <c:pt idx="4">
                  <c:v>2091000</c:v>
                </c:pt>
                <c:pt idx="5">
                  <c:v>9727000</c:v>
                </c:pt>
                <c:pt idx="6" formatCode="0.00">
                  <c:v>5000</c:v>
                </c:pt>
                <c:pt idx="7">
                  <c:v>40000</c:v>
                </c:pt>
                <c:pt idx="8" formatCode="0.00">
                  <c:v>0</c:v>
                </c:pt>
                <c:pt idx="9" formatCode="0.00">
                  <c:v>0</c:v>
                </c:pt>
                <c:pt idx="10">
                  <c:v>82000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01.10.2022г.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 </c:v>
                </c:pt>
                <c:pt idx="9">
                  <c:v>Штрафы, санкции, возмещение ущерба</c:v>
                </c:pt>
                <c:pt idx="10">
                  <c:v>Прочие неналоговые доходы</c:v>
                </c:pt>
              </c:strCache>
            </c:strRef>
          </c:cat>
          <c:val>
            <c:numRef>
              <c:f>Лист1!$C$2:$C$12</c:f>
              <c:numCache>
                <c:formatCode>#,##0.00</c:formatCode>
                <c:ptCount val="11"/>
                <c:pt idx="0">
                  <c:v>17384348.77</c:v>
                </c:pt>
                <c:pt idx="1">
                  <c:v>8350107.1000000006</c:v>
                </c:pt>
                <c:pt idx="2">
                  <c:v>2424498.3099999987</c:v>
                </c:pt>
                <c:pt idx="3">
                  <c:v>413995.17</c:v>
                </c:pt>
                <c:pt idx="4">
                  <c:v>464028.54</c:v>
                </c:pt>
                <c:pt idx="5">
                  <c:v>4352001.76</c:v>
                </c:pt>
                <c:pt idx="6">
                  <c:v>2520</c:v>
                </c:pt>
                <c:pt idx="7">
                  <c:v>960321.12</c:v>
                </c:pt>
                <c:pt idx="8">
                  <c:v>520912.21</c:v>
                </c:pt>
                <c:pt idx="9">
                  <c:v>92636</c:v>
                </c:pt>
                <c:pt idx="10" formatCode="0.00">
                  <c:v>309582.59000000008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156475376"/>
        <c:axId val="1156462320"/>
        <c:axId val="0"/>
      </c:bar3DChart>
      <c:catAx>
        <c:axId val="115647537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1156462320"/>
        <c:crosses val="autoZero"/>
        <c:auto val="1"/>
        <c:lblAlgn val="ctr"/>
        <c:lblOffset val="100"/>
        <c:noMultiLvlLbl val="0"/>
      </c:catAx>
      <c:valAx>
        <c:axId val="115646232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1564753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7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12816112.880000006</c:v>
                </c:pt>
                <c:pt idx="1">
                  <c:v>1945399.1</c:v>
                </c:pt>
                <c:pt idx="2">
                  <c:v>36270924.400000006</c:v>
                </c:pt>
                <c:pt idx="3">
                  <c:v>61729042.410000004</c:v>
                </c:pt>
                <c:pt idx="4">
                  <c:v>32475695.609999999</c:v>
                </c:pt>
                <c:pt idx="5">
                  <c:v>160830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01.10.2022г.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10265894.4</c:v>
                </c:pt>
                <c:pt idx="1">
                  <c:v>1730657.51</c:v>
                </c:pt>
                <c:pt idx="2">
                  <c:v>33319873.579999998</c:v>
                </c:pt>
                <c:pt idx="3">
                  <c:v>56654499.690000013</c:v>
                </c:pt>
                <c:pt idx="4">
                  <c:v>12946157.17</c:v>
                </c:pt>
                <c:pt idx="5">
                  <c:v>160830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083175136"/>
        <c:axId val="1083170784"/>
        <c:axId val="0"/>
      </c:bar3DChart>
      <c:catAx>
        <c:axId val="108317513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1083170784"/>
        <c:crosses val="autoZero"/>
        <c:auto val="1"/>
        <c:lblAlgn val="ctr"/>
        <c:lblOffset val="100"/>
        <c:noMultiLvlLbl val="0"/>
      </c:catAx>
      <c:valAx>
        <c:axId val="108317078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083175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699"/>
          <c:y val="1.6989385760742416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E-2"/>
          <c:y val="0.24842214032036636"/>
          <c:w val="0.89341689013570558"/>
          <c:h val="0.55265487435252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4.7540251652664477E-2"/>
                  <c:y val="1.559410450333351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069002163485644E-2"/>
                  <c:y val="-0.11776165466371954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(2,3%)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43797203290082E-2"/>
                  <c:y val="-9.3783495795747726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2077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(8,9%)</c:v>
                </c:pt>
                <c:pt idx="1">
                  <c:v>Национальная безопасность и правоохранительная деятельность (1,5%)</c:v>
                </c:pt>
                <c:pt idx="2">
                  <c:v>Национальная экономика (28,8%)</c:v>
                </c:pt>
                <c:pt idx="3">
                  <c:v>Жилищно-коммунальное хозяйство (49,4%)</c:v>
                </c:pt>
                <c:pt idx="4">
                  <c:v>Культура, кинематография (11,2%)</c:v>
                </c:pt>
                <c:pt idx="5">
                  <c:v>Физическая культура и спорт (0,1%)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8.9</c:v>
                </c:pt>
                <c:pt idx="1">
                  <c:v>1.5</c:v>
                </c:pt>
                <c:pt idx="2">
                  <c:v>28.8</c:v>
                </c:pt>
                <c:pt idx="3">
                  <c:v>49.4</c:v>
                </c:pt>
                <c:pt idx="4">
                  <c:v>11.2</c:v>
                </c:pt>
                <c:pt idx="5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E00A-5D38-4869-9756-28415E91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5198</Words>
  <Characters>29633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2022-10-26T07:23:00Z</cp:lastPrinted>
  <dcterms:created xsi:type="dcterms:W3CDTF">2022-12-26T18:24:00Z</dcterms:created>
  <dcterms:modified xsi:type="dcterms:W3CDTF">2022-12-26T18:24:00Z</dcterms:modified>
</cp:coreProperties>
</file>